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360" w:lineRule="auto"/>
        <w:rPr>
          <w:rFonts w:eastAsia="黑体"/>
          <w:sz w:val="32"/>
          <w:szCs w:val="32"/>
        </w:rPr>
      </w:pPr>
    </w:p>
    <w:tbl>
      <w:tblPr>
        <w:tblStyle w:val="4"/>
        <w:tblpPr w:leftFromText="180" w:rightFromText="180" w:vertAnchor="text" w:horzAnchor="margin" w:tblpX="53"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70" w:type="dxa"/>
            <w:tcBorders>
              <w:top w:val="single" w:color="000000" w:sz="8" w:space="0"/>
              <w:left w:val="single" w:color="000000" w:sz="8" w:space="0"/>
              <w:bottom w:val="single" w:color="000000" w:sz="4" w:space="0"/>
              <w:right w:val="single" w:color="000000" w:sz="4" w:space="0"/>
            </w:tcBorders>
            <w:noWrap w:val="0"/>
            <w:vAlign w:val="center"/>
          </w:tcPr>
          <w:p>
            <w:pPr>
              <w:pageBreakBefore w:val="0"/>
              <w:kinsoku/>
              <w:wordWrap/>
              <w:overflowPunct/>
              <w:topLinePunct w:val="0"/>
              <w:autoSpaceDE/>
              <w:autoSpaceDN/>
              <w:bidi w:val="0"/>
              <w:spacing w:line="360" w:lineRule="auto"/>
              <w:ind w:firstLine="80"/>
              <w:jc w:val="center"/>
              <w:rPr>
                <w:rFonts w:eastAsia="仿宋_GB2312"/>
                <w:sz w:val="31"/>
                <w:u w:val="single"/>
              </w:rPr>
            </w:pPr>
            <w:r>
              <w:rPr>
                <w:u w:val="none" w:color="000000"/>
              </w:rPr>
              <w:t>年度</w:t>
            </w:r>
          </w:p>
        </w:tc>
        <w:tc>
          <w:tcPr>
            <w:tcW w:w="1730" w:type="dxa"/>
            <w:tcBorders>
              <w:top w:val="single" w:color="000000" w:sz="8" w:space="0"/>
              <w:left w:val="single" w:color="auto" w:sz="4" w:space="0"/>
              <w:bottom w:val="single" w:color="000000" w:sz="4" w:space="0"/>
              <w:right w:val="single" w:color="000000" w:sz="8" w:space="0"/>
            </w:tcBorders>
            <w:noWrap w:val="0"/>
            <w:vAlign w:val="center"/>
          </w:tcPr>
          <w:p>
            <w:pPr>
              <w:pageBreakBefore w:val="0"/>
              <w:kinsoku/>
              <w:wordWrap/>
              <w:overflowPunct/>
              <w:topLinePunct w:val="0"/>
              <w:autoSpaceDE/>
              <w:autoSpaceDN/>
              <w:bidi w:val="0"/>
              <w:spacing w:line="360" w:lineRule="auto"/>
              <w:ind w:firstLine="310" w:firstLineChars="100"/>
              <w:jc w:val="both"/>
              <w:rPr>
                <w:rFonts w:hint="default" w:eastAsia="仿宋_GB2312"/>
                <w:sz w:val="31"/>
                <w:u w:val="single"/>
                <w:lang w:val="en-US" w:eastAsia="zh-CN"/>
              </w:rPr>
            </w:pPr>
            <w:r>
              <w:rPr>
                <w:rFonts w:hint="eastAsia" w:eastAsia="仿宋_GB2312"/>
                <w:sz w:val="31"/>
                <w:u w:val="single"/>
                <w:lang w:val="en-US" w:eastAsia="zh-CN"/>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70" w:type="dxa"/>
            <w:tcBorders>
              <w:top w:val="single" w:color="auto" w:sz="4" w:space="0"/>
              <w:left w:val="single" w:color="000000" w:sz="8" w:space="0"/>
              <w:bottom w:val="single" w:color="000000" w:sz="8" w:space="0"/>
              <w:right w:val="single" w:color="000000" w:sz="4" w:space="0"/>
            </w:tcBorders>
            <w:noWrap w:val="0"/>
            <w:vAlign w:val="center"/>
          </w:tcPr>
          <w:p>
            <w:pPr>
              <w:pageBreakBefore w:val="0"/>
              <w:kinsoku/>
              <w:wordWrap/>
              <w:overflowPunct/>
              <w:topLinePunct w:val="0"/>
              <w:autoSpaceDE/>
              <w:autoSpaceDN/>
              <w:bidi w:val="0"/>
              <w:spacing w:line="360" w:lineRule="auto"/>
              <w:ind w:firstLine="94"/>
              <w:jc w:val="center"/>
              <w:rPr>
                <w:rFonts w:eastAsia="仿宋_GB2312"/>
                <w:sz w:val="31"/>
                <w:u w:val="single"/>
              </w:rPr>
            </w:pPr>
            <w:r>
              <w:rPr>
                <w:u w:val="none" w:color="000000"/>
              </w:rPr>
              <w:t>编号</w:t>
            </w:r>
          </w:p>
        </w:tc>
        <w:tc>
          <w:tcPr>
            <w:tcW w:w="1730" w:type="dxa"/>
            <w:tcBorders>
              <w:top w:val="single" w:color="auto" w:sz="4" w:space="0"/>
              <w:left w:val="single" w:color="auto" w:sz="4" w:space="0"/>
              <w:bottom w:val="single" w:color="000000" w:sz="8" w:space="0"/>
              <w:right w:val="single" w:color="000000" w:sz="8" w:space="0"/>
            </w:tcBorders>
            <w:noWrap w:val="0"/>
            <w:vAlign w:val="center"/>
          </w:tcPr>
          <w:p>
            <w:pPr>
              <w:pageBreakBefore w:val="0"/>
              <w:kinsoku/>
              <w:wordWrap/>
              <w:overflowPunct/>
              <w:topLinePunct w:val="0"/>
              <w:autoSpaceDE/>
              <w:autoSpaceDN/>
              <w:bidi w:val="0"/>
              <w:spacing w:line="360" w:lineRule="auto"/>
              <w:jc w:val="both"/>
              <w:rPr>
                <w:rFonts w:hint="default" w:eastAsia="仿宋_GB2312"/>
                <w:sz w:val="31"/>
                <w:u w:val="single"/>
                <w:lang w:val="en-US" w:eastAsia="zh-CN"/>
              </w:rPr>
            </w:pPr>
            <w:r>
              <w:rPr>
                <w:rFonts w:hint="eastAsia" w:eastAsia="仿宋_GB2312"/>
                <w:sz w:val="31"/>
                <w:u w:val="single"/>
                <w:lang w:val="en-US" w:eastAsia="zh-CN"/>
              </w:rPr>
              <w:t>pysk-20039</w:t>
            </w:r>
          </w:p>
        </w:tc>
      </w:tr>
    </w:tbl>
    <w:p>
      <w:pPr>
        <w:pageBreakBefore w:val="0"/>
        <w:kinsoku/>
        <w:wordWrap/>
        <w:overflowPunct/>
        <w:topLinePunct w:val="0"/>
        <w:autoSpaceDE/>
        <w:autoSpaceDN/>
        <w:bidi w:val="0"/>
        <w:snapToGrid w:val="0"/>
        <w:spacing w:line="360" w:lineRule="auto"/>
        <w:jc w:val="both"/>
        <w:textAlignment w:val="baseline"/>
        <w:rPr>
          <w:rFonts w:eastAsia="黑体"/>
          <w:sz w:val="54"/>
        </w:rPr>
      </w:pPr>
    </w:p>
    <w:p>
      <w:pPr>
        <w:pageBreakBefore w:val="0"/>
        <w:kinsoku/>
        <w:wordWrap/>
        <w:overflowPunct/>
        <w:topLinePunct w:val="0"/>
        <w:autoSpaceDE/>
        <w:autoSpaceDN/>
        <w:bidi w:val="0"/>
        <w:snapToGrid w:val="0"/>
        <w:spacing w:line="360" w:lineRule="auto"/>
        <w:jc w:val="both"/>
        <w:textAlignment w:val="baseline"/>
        <w:rPr>
          <w:rFonts w:eastAsia="黑体"/>
          <w:sz w:val="54"/>
        </w:rPr>
      </w:pPr>
    </w:p>
    <w:p>
      <w:pPr>
        <w:pageBreakBefore w:val="0"/>
        <w:kinsoku/>
        <w:wordWrap/>
        <w:overflowPunct/>
        <w:topLinePunct w:val="0"/>
        <w:autoSpaceDE/>
        <w:autoSpaceDN/>
        <w:bidi w:val="0"/>
        <w:snapToGrid w:val="0"/>
        <w:spacing w:line="360" w:lineRule="auto"/>
        <w:ind w:firstLine="28"/>
        <w:jc w:val="center"/>
        <w:textAlignment w:val="baseline"/>
      </w:pPr>
      <w:r>
        <w:rPr>
          <w:rFonts w:eastAsia="黑体"/>
          <w:sz w:val="54"/>
        </w:rPr>
        <w:t>濮阳市社科重</w:t>
      </w:r>
      <w:bookmarkStart w:id="0" w:name="_GoBack"/>
      <w:bookmarkEnd w:id="0"/>
      <w:r>
        <w:rPr>
          <w:rFonts w:eastAsia="黑体"/>
          <w:sz w:val="54"/>
        </w:rPr>
        <w:t>点调研课题</w:t>
      </w:r>
    </w:p>
    <w:p>
      <w:pPr>
        <w:pageBreakBefore w:val="0"/>
        <w:kinsoku/>
        <w:wordWrap/>
        <w:overflowPunct/>
        <w:topLinePunct w:val="0"/>
        <w:autoSpaceDE/>
        <w:autoSpaceDN/>
        <w:bidi w:val="0"/>
        <w:snapToGrid w:val="0"/>
        <w:spacing w:line="360" w:lineRule="auto"/>
        <w:textAlignment w:val="baseline"/>
        <w:rPr>
          <w:rFonts w:hint="eastAsia" w:ascii="楷体_GB2312" w:hAnsi="Times New Roman" w:eastAsia="楷体_GB2312" w:cs="Times New Roman"/>
          <w:sz w:val="44"/>
          <w:szCs w:val="44"/>
        </w:rPr>
      </w:pPr>
    </w:p>
    <w:p>
      <w:pPr>
        <w:pageBreakBefore w:val="0"/>
        <w:kinsoku/>
        <w:wordWrap/>
        <w:overflowPunct/>
        <w:topLinePunct w:val="0"/>
        <w:autoSpaceDE/>
        <w:autoSpaceDN/>
        <w:bidi w:val="0"/>
        <w:spacing w:line="360" w:lineRule="auto"/>
        <w:jc w:val="center"/>
        <w:rPr>
          <w:rFonts w:hint="eastAsia" w:ascii="楷体_GB2312" w:hAnsi="Times New Roman" w:eastAsia="楷体_GB2312" w:cs="Times New Roman"/>
          <w:sz w:val="44"/>
          <w:szCs w:val="44"/>
          <w:lang w:eastAsia="zh-CN"/>
        </w:rPr>
      </w:pPr>
      <w:r>
        <w:rPr>
          <w:rFonts w:hint="eastAsia" w:ascii="楷体_GB2312" w:hAnsi="Times New Roman" w:eastAsia="楷体_GB2312" w:cs="Times New Roman"/>
          <w:sz w:val="44"/>
          <w:szCs w:val="44"/>
        </w:rPr>
        <w:t>濮阳</w:t>
      </w:r>
      <w:r>
        <w:rPr>
          <w:rFonts w:hint="eastAsia" w:ascii="楷体_GB2312" w:hAnsi="Times New Roman" w:eastAsia="楷体_GB2312" w:cs="Times New Roman"/>
          <w:sz w:val="44"/>
          <w:szCs w:val="44"/>
          <w:lang w:eastAsia="zh-CN"/>
        </w:rPr>
        <w:t>文旅融合发展研究</w:t>
      </w:r>
    </w:p>
    <w:p>
      <w:pPr>
        <w:pageBreakBefore w:val="0"/>
        <w:kinsoku/>
        <w:wordWrap/>
        <w:overflowPunct/>
        <w:topLinePunct w:val="0"/>
        <w:autoSpaceDE/>
        <w:autoSpaceDN/>
        <w:bidi w:val="0"/>
        <w:spacing w:line="360" w:lineRule="auto"/>
        <w:ind w:firstLine="380"/>
        <w:jc w:val="left"/>
        <w:rPr>
          <w:rFonts w:hint="default" w:eastAsia="仿宋_GB2312"/>
          <w:sz w:val="31"/>
          <w:u w:val="single"/>
          <w:lang w:val="en-US" w:eastAsia="zh-CN"/>
        </w:rPr>
      </w:pPr>
      <w:r>
        <w:rPr>
          <w:rFonts w:hint="eastAsia" w:eastAsia="仿宋_GB2312"/>
          <w:sz w:val="31"/>
          <w:u w:val="none"/>
          <w:lang w:val="en-US" w:eastAsia="zh-CN"/>
        </w:rPr>
        <w:t xml:space="preserve">                           </w:t>
      </w:r>
      <w:r>
        <w:rPr>
          <w:rFonts w:hint="eastAsia" w:ascii="黑体" w:hAnsi="黑体" w:eastAsia="黑体" w:cs="黑体"/>
          <w:b/>
          <w:bCs/>
          <w:sz w:val="31"/>
          <w:u w:val="none"/>
          <w:lang w:val="en-US" w:eastAsia="zh-CN"/>
        </w:rPr>
        <w:t>——</w:t>
      </w:r>
      <w:r>
        <w:rPr>
          <w:rFonts w:hint="eastAsia" w:ascii="楷体_GB2312" w:hAnsi="Times New Roman" w:eastAsia="楷体_GB2312" w:cs="Times New Roman"/>
          <w:sz w:val="32"/>
          <w:szCs w:val="32"/>
          <w:lang w:val="en-US" w:eastAsia="zh-CN"/>
        </w:rPr>
        <w:t>以博物馆为例</w:t>
      </w:r>
    </w:p>
    <w:p>
      <w:pPr>
        <w:keepNext w:val="0"/>
        <w:keepLines w:val="0"/>
        <w:pageBreakBefore w:val="0"/>
        <w:widowControl w:val="0"/>
        <w:kinsoku/>
        <w:wordWrap/>
        <w:overflowPunct/>
        <w:topLinePunct w:val="0"/>
        <w:autoSpaceDE/>
        <w:autoSpaceDN/>
        <w:bidi w:val="0"/>
        <w:adjustRightInd/>
        <w:snapToGrid/>
        <w:spacing w:line="360" w:lineRule="auto"/>
        <w:ind w:firstLine="1920" w:firstLineChars="500"/>
        <w:textAlignment w:val="auto"/>
        <w:rPr>
          <w:rFonts w:hint="eastAsia" w:ascii="楷体_GB2312" w:hAnsi="Times New Roman" w:eastAsia="楷体_GB2312" w:cs="Times New Roman"/>
          <w:spacing w:val="3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00" w:firstLine="1536" w:firstLineChars="400"/>
        <w:textAlignment w:val="auto"/>
        <w:rPr>
          <w:rFonts w:hint="eastAsia" w:ascii="楷体_GB2312" w:hAnsi="Times New Roman" w:eastAsia="楷体_GB2312" w:cs="Times New Roman"/>
          <w:spacing w:val="3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00" w:firstLine="1536" w:firstLineChars="400"/>
        <w:textAlignment w:val="auto"/>
        <w:rPr>
          <w:rFonts w:hint="eastAsia" w:ascii="楷体_GB2312" w:hAnsi="Times New Roman" w:eastAsia="楷体_GB2312" w:cs="Times New Roman"/>
          <w:spacing w:val="3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00" w:firstLine="1536" w:firstLineChars="400"/>
        <w:textAlignment w:val="auto"/>
        <w:rPr>
          <w:rFonts w:hint="eastAsia" w:ascii="楷体_GB2312" w:hAnsi="Times New Roman" w:eastAsia="楷体_GB2312" w:cs="Times New Roman"/>
          <w:spacing w:val="3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00" w:firstLine="1536" w:firstLineChars="400"/>
        <w:textAlignment w:val="auto"/>
        <w:rPr>
          <w:rFonts w:hint="eastAsia" w:ascii="楷体_GB2312" w:hAnsi="Times New Roman" w:eastAsia="楷体_GB2312" w:cs="Times New Roman"/>
          <w:spacing w:val="3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Chars="200" w:firstLine="1536" w:firstLineChars="4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pacing w:val="32"/>
          <w:kern w:val="0"/>
          <w:sz w:val="32"/>
          <w:szCs w:val="32"/>
          <w:lang w:eastAsia="zh-CN"/>
        </w:rPr>
        <w:t>课题</w:t>
      </w:r>
      <w:r>
        <w:rPr>
          <w:rFonts w:hint="eastAsia" w:ascii="华文仿宋" w:hAnsi="华文仿宋" w:eastAsia="华文仿宋" w:cs="华文仿宋"/>
          <w:spacing w:val="32"/>
          <w:kern w:val="0"/>
          <w:sz w:val="32"/>
          <w:szCs w:val="32"/>
          <w:lang w:val="en-US" w:eastAsia="zh-CN"/>
        </w:rPr>
        <w:t>主持人</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刘</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闯</w:t>
      </w:r>
    </w:p>
    <w:p>
      <w:pPr>
        <w:keepNext w:val="0"/>
        <w:keepLines w:val="0"/>
        <w:pageBreakBefore w:val="0"/>
        <w:widowControl w:val="0"/>
        <w:kinsoku/>
        <w:wordWrap/>
        <w:overflowPunct/>
        <w:topLinePunct w:val="0"/>
        <w:autoSpaceDE/>
        <w:autoSpaceDN/>
        <w:bidi w:val="0"/>
        <w:adjustRightInd/>
        <w:snapToGrid/>
        <w:spacing w:line="360" w:lineRule="auto"/>
        <w:ind w:leftChars="200" w:firstLine="1600" w:firstLineChars="5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主持人单位</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eastAsia="zh-CN"/>
        </w:rPr>
        <w:t>濮阳市博物馆</w:t>
      </w:r>
    </w:p>
    <w:p>
      <w:pPr>
        <w:pageBreakBefore w:val="0"/>
        <w:kinsoku/>
        <w:wordWrap/>
        <w:overflowPunct/>
        <w:topLinePunct w:val="0"/>
        <w:autoSpaceDE/>
        <w:autoSpaceDN/>
        <w:bidi w:val="0"/>
        <w:spacing w:line="360" w:lineRule="auto"/>
        <w:ind w:leftChars="200" w:firstLine="1600" w:firstLineChars="5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lang w:eastAsia="zh-CN"/>
        </w:rPr>
        <w:t>课题组成员</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：段玉琬</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李永军</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王楠</w:t>
      </w:r>
    </w:p>
    <w:p>
      <w:pPr>
        <w:pageBreakBefore w:val="0"/>
        <w:kinsoku/>
        <w:wordWrap/>
        <w:overflowPunct/>
        <w:topLinePunct w:val="0"/>
        <w:autoSpaceDE/>
        <w:autoSpaceDN/>
        <w:bidi w:val="0"/>
        <w:spacing w:line="360" w:lineRule="auto"/>
        <w:ind w:leftChars="200" w:firstLine="1600" w:firstLineChars="5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联系电话</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18639337327</w:t>
      </w:r>
    </w:p>
    <w:p>
      <w:pPr>
        <w:pageBreakBefore w:val="0"/>
        <w:kinsoku/>
        <w:wordWrap/>
        <w:overflowPunct/>
        <w:topLinePunct w:val="0"/>
        <w:autoSpaceDE/>
        <w:autoSpaceDN/>
        <w:bidi w:val="0"/>
        <w:spacing w:line="360" w:lineRule="auto"/>
        <w:ind w:leftChars="200" w:firstLine="1600" w:firstLineChars="500"/>
        <w:rPr>
          <w:rFonts w:hint="eastAsia" w:ascii="楷体_GB2312" w:hAnsi="Times New Roman" w:eastAsia="楷体_GB2312" w:cs="Times New Roman"/>
          <w:sz w:val="32"/>
          <w:szCs w:val="32"/>
          <w:lang w:eastAsia="zh-CN"/>
        </w:rPr>
      </w:pPr>
    </w:p>
    <w:p>
      <w:pPr>
        <w:pageBreakBefore w:val="0"/>
        <w:kinsoku/>
        <w:wordWrap/>
        <w:overflowPunct/>
        <w:topLinePunct w:val="0"/>
        <w:autoSpaceDE/>
        <w:autoSpaceDN/>
        <w:bidi w:val="0"/>
        <w:snapToGrid w:val="0"/>
        <w:spacing w:line="360" w:lineRule="auto"/>
        <w:ind w:firstLine="700"/>
        <w:rPr>
          <w:rFonts w:eastAsia="仿宋_GB2312"/>
          <w:sz w:val="31"/>
        </w:rPr>
      </w:pPr>
    </w:p>
    <w:p>
      <w:pPr>
        <w:pageBreakBefore w:val="0"/>
        <w:kinsoku/>
        <w:wordWrap/>
        <w:overflowPunct/>
        <w:topLinePunct w:val="0"/>
        <w:autoSpaceDE/>
        <w:autoSpaceDN/>
        <w:bidi w:val="0"/>
        <w:spacing w:line="360" w:lineRule="auto"/>
        <w:ind w:left="3900" w:leftChars="0" w:hanging="3900" w:hangingChars="1300"/>
        <w:jc w:val="center"/>
        <w:rPr>
          <w:rFonts w:hint="eastAsia" w:ascii="华文仿宋" w:hAnsi="华文仿宋" w:eastAsia="华文仿宋" w:cs="华文仿宋"/>
          <w:sz w:val="30"/>
          <w:szCs w:val="30"/>
          <w:u w:val="none"/>
          <w:lang w:val="en-US" w:eastAsia="zh-CN"/>
        </w:rPr>
      </w:pPr>
    </w:p>
    <w:p>
      <w:pPr>
        <w:pageBreakBefore w:val="0"/>
        <w:kinsoku/>
        <w:wordWrap/>
        <w:overflowPunct/>
        <w:topLinePunct w:val="0"/>
        <w:autoSpaceDE/>
        <w:autoSpaceDN/>
        <w:bidi w:val="0"/>
        <w:spacing w:line="360" w:lineRule="auto"/>
        <w:ind w:left="3900" w:leftChars="0" w:hanging="3900" w:hangingChars="1300"/>
        <w:jc w:val="center"/>
        <w:rPr>
          <w:rFonts w:hint="eastAsia" w:ascii="华文仿宋" w:hAnsi="华文仿宋" w:eastAsia="华文仿宋" w:cs="华文仿宋"/>
          <w:sz w:val="30"/>
          <w:szCs w:val="30"/>
          <w:u w:val="none"/>
          <w:lang w:val="en-US" w:eastAsia="zh-CN"/>
        </w:rPr>
      </w:pPr>
    </w:p>
    <w:p>
      <w:pPr>
        <w:pageBreakBefore w:val="0"/>
        <w:numPr>
          <w:ilvl w:val="0"/>
          <w:numId w:val="0"/>
        </w:numPr>
        <w:kinsoku/>
        <w:wordWrap/>
        <w:overflowPunct/>
        <w:topLinePunct w:val="0"/>
        <w:autoSpaceDE/>
        <w:autoSpaceDN/>
        <w:bidi w:val="0"/>
        <w:spacing w:line="360" w:lineRule="auto"/>
        <w:rPr>
          <w:rFonts w:hint="eastAsia" w:ascii="宋体" w:hAnsi="宋体" w:eastAsia="宋体" w:cs="黑体"/>
          <w:sz w:val="24"/>
          <w:szCs w:val="24"/>
          <w:lang w:val="en-US" w:eastAsia="zh-CN"/>
        </w:rPr>
      </w:pPr>
    </w:p>
    <w:p>
      <w:pPr>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党的十九届五中全会通过的《中共中央关于制定国民经济和社会发展第十四个五年规划和二〇三五年远景目标的建议》，提到要把我国建成“文化强国”，国家文化软实力显著增强。新时代背景下，人民日益增长的美好生活需要对文化旅游产业提出更高要求，也催化更多旅游资源的市场开发、城市旅游品牌的产生，文化和旅游产业发展成为了旅游业态的焦点。有一个地方，于闹市中静静伫立；有一个地方，在方寸间一览千年。它，就是博物馆。多年来，习近平总书记去过很多博物馆“打卡”，多次对文物保护工作作出指示。2015年2月15日习近平总书记来到西安博物院习，提出“一个博物院就是一所大学校，要保护好、管理好、研究和利用好凝结着中华民族传统文化的文物，让历史说话，让文物活过来，给当代人以民族自信和历史启迪。”</w:t>
      </w:r>
    </w:p>
    <w:p>
      <w:pPr>
        <w:pageBreakBefore w:val="0"/>
        <w:numPr>
          <w:ilvl w:val="0"/>
          <w:numId w:val="0"/>
        </w:numPr>
        <w:kinsoku/>
        <w:wordWrap/>
        <w:overflowPunct/>
        <w:topLinePunct w:val="0"/>
        <w:autoSpaceDE/>
        <w:autoSpaceDN/>
        <w:bidi w:val="0"/>
        <w:spacing w:line="360" w:lineRule="auto"/>
        <w:ind w:firstLine="480" w:firstLineChars="200"/>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濮阳，是中华民族重要发祥地之一，是中原文化重要组成部分，具有丰富的原发性文化底蕴，从距今6000余年的“中华第一龙”的考古发掘，到孔子在卫十年的思想文化积淀，从吕不韦、曾一行等历史文化名人到“澶渊之盟”、子路墓祠等文化遗址胜迹，极具文化资源开发潜力。作为文物收藏、保护、研究、社会教育集于一身的博物馆，通过对科学考古发掘可移动文物与非可移动文化遗址的整理与研究，发掘真实文化基因，搭建传统文明与现代文明的客观联系，为大众提供可靠精准的文化信息。当前，各地政府也陆续推出百座博物馆工程，如</w:t>
      </w:r>
      <w:r>
        <w:rPr>
          <w:rFonts w:hint="eastAsia" w:ascii="宋体" w:hAnsi="宋体" w:eastAsia="宋体" w:cs="黑体"/>
          <w:sz w:val="24"/>
          <w:szCs w:val="24"/>
          <w:lang w:val="en-US" w:eastAsia="zh-CN"/>
        </w:rPr>
        <w:fldChar w:fldCharType="begin"/>
      </w:r>
      <w:r>
        <w:rPr>
          <w:rFonts w:hint="eastAsia" w:ascii="宋体" w:hAnsi="宋体" w:eastAsia="宋体" w:cs="黑体"/>
          <w:sz w:val="24"/>
          <w:szCs w:val="24"/>
          <w:lang w:val="en-US" w:eastAsia="zh-CN"/>
        </w:rPr>
        <w:instrText xml:space="preserve"> HYPERLINK "http://www.yybnet.net/jinan/" \t "http://www.yybnet.net/jinan/news/201512/_blank" </w:instrText>
      </w:r>
      <w:r>
        <w:rPr>
          <w:rFonts w:hint="eastAsia" w:ascii="宋体" w:hAnsi="宋体" w:eastAsia="宋体" w:cs="黑体"/>
          <w:sz w:val="24"/>
          <w:szCs w:val="24"/>
          <w:lang w:val="en-US" w:eastAsia="zh-CN"/>
        </w:rPr>
        <w:fldChar w:fldCharType="separate"/>
      </w:r>
      <w:r>
        <w:rPr>
          <w:rFonts w:hint="eastAsia" w:ascii="宋体" w:hAnsi="宋体" w:eastAsia="宋体" w:cs="黑体"/>
          <w:sz w:val="24"/>
          <w:szCs w:val="24"/>
          <w:lang w:val="en-US" w:eastAsia="zh-CN"/>
        </w:rPr>
        <w:t>济南市</w:t>
      </w:r>
      <w:r>
        <w:rPr>
          <w:rFonts w:hint="eastAsia" w:ascii="宋体" w:hAnsi="宋体" w:eastAsia="宋体" w:cs="黑体"/>
          <w:sz w:val="24"/>
          <w:szCs w:val="24"/>
          <w:lang w:val="en-US" w:eastAsia="zh-CN"/>
        </w:rPr>
        <w:fldChar w:fldCharType="end"/>
      </w:r>
      <w:r>
        <w:rPr>
          <w:rFonts w:hint="eastAsia" w:ascii="宋体" w:hAnsi="宋体" w:eastAsia="宋体" w:cs="黑体"/>
          <w:sz w:val="24"/>
          <w:szCs w:val="24"/>
          <w:lang w:val="en-US" w:eastAsia="zh-CN"/>
        </w:rPr>
        <w:t>的省会济南百座博物馆建设，上海百座博物馆建设等，博物馆的需求与发展势不可挡。立足濮阳地区实际情况，如何顶层设计带动博物馆与文化旅游的融合是研究的重点内容。</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一、新时代博物馆与文化旅游产业融合现状与前景</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近年来，我国博物馆文创市场呈现高速增长态势。2019年整体规模相比2017年增长了3倍，有数据模型预计2021年增长可达到5倍以上规模。我国博物馆文创产品市场的蓬勃发展主要得益于政策引领、文化自信、消费升级和博物馆自我转型四大动力。</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（一）博物馆旅游发展现状分析</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default" w:ascii="宋体" w:hAnsi="宋体" w:eastAsia="宋体" w:cs="黑体"/>
          <w:sz w:val="24"/>
          <w:szCs w:val="24"/>
          <w:lang w:val="en-US" w:eastAsia="zh-CN"/>
        </w:rPr>
        <w:t>从图可见，我国博物馆的数量呈逐年增长的态势，博物馆数量从</w:t>
      </w:r>
      <w:r>
        <w:rPr>
          <w:rFonts w:hint="eastAsia" w:ascii="宋体" w:hAnsi="宋体" w:eastAsia="宋体" w:cs="黑体"/>
          <w:sz w:val="24"/>
          <w:szCs w:val="24"/>
          <w:lang w:val="en-US" w:eastAsia="zh-CN"/>
        </w:rPr>
        <w:t>2010</w:t>
      </w:r>
      <w:r>
        <w:rPr>
          <w:rFonts w:hint="default" w:ascii="宋体" w:hAnsi="宋体" w:eastAsia="宋体" w:cs="黑体"/>
          <w:sz w:val="24"/>
          <w:szCs w:val="24"/>
          <w:lang w:val="en-US" w:eastAsia="zh-CN"/>
        </w:rPr>
        <w:t>年的</w:t>
      </w:r>
      <w:r>
        <w:rPr>
          <w:rFonts w:hint="eastAsia" w:ascii="宋体" w:hAnsi="宋体" w:eastAsia="宋体" w:cs="黑体"/>
          <w:sz w:val="24"/>
          <w:szCs w:val="24"/>
          <w:lang w:val="en-US" w:eastAsia="zh-CN"/>
        </w:rPr>
        <w:t>2435</w:t>
      </w:r>
      <w:r>
        <w:rPr>
          <w:rFonts w:hint="default" w:ascii="宋体" w:hAnsi="宋体" w:eastAsia="宋体" w:cs="黑体"/>
          <w:sz w:val="24"/>
          <w:szCs w:val="24"/>
          <w:lang w:val="en-US" w:eastAsia="zh-CN"/>
        </w:rPr>
        <w:t>座增长到</w:t>
      </w:r>
      <w:r>
        <w:rPr>
          <w:rFonts w:hint="eastAsia" w:ascii="宋体" w:hAnsi="宋体" w:eastAsia="宋体" w:cs="黑体"/>
          <w:sz w:val="24"/>
          <w:szCs w:val="24"/>
          <w:lang w:val="en-US" w:eastAsia="zh-CN"/>
        </w:rPr>
        <w:t>2018</w:t>
      </w:r>
      <w:r>
        <w:rPr>
          <w:rFonts w:hint="default" w:ascii="宋体" w:hAnsi="宋体" w:eastAsia="宋体" w:cs="黑体"/>
          <w:sz w:val="24"/>
          <w:szCs w:val="24"/>
          <w:lang w:val="en-US" w:eastAsia="zh-CN"/>
        </w:rPr>
        <w:t>年的</w:t>
      </w:r>
      <w:r>
        <w:rPr>
          <w:rFonts w:hint="eastAsia" w:ascii="宋体" w:hAnsi="宋体" w:eastAsia="宋体" w:cs="黑体"/>
          <w:sz w:val="24"/>
          <w:szCs w:val="24"/>
          <w:lang w:val="en-US" w:eastAsia="zh-CN"/>
        </w:rPr>
        <w:t>4981</w:t>
      </w:r>
      <w:r>
        <w:rPr>
          <w:rFonts w:hint="default" w:ascii="宋体" w:hAnsi="宋体" w:eastAsia="宋体" w:cs="黑体"/>
          <w:sz w:val="24"/>
          <w:szCs w:val="24"/>
          <w:lang w:val="en-US" w:eastAsia="zh-CN"/>
        </w:rPr>
        <w:t>座，年际间最低增长率为</w:t>
      </w:r>
      <w:r>
        <w:rPr>
          <w:rFonts w:hint="eastAsia" w:ascii="宋体" w:hAnsi="宋体" w:eastAsia="宋体" w:cs="黑体"/>
          <w:sz w:val="24"/>
          <w:szCs w:val="24"/>
          <w:lang w:val="en-US" w:eastAsia="zh-CN"/>
        </w:rPr>
        <w:t>4.01%</w:t>
      </w:r>
      <w:r>
        <w:rPr>
          <w:rFonts w:hint="default" w:ascii="宋体" w:hAnsi="宋体" w:eastAsia="宋体" w:cs="黑体"/>
          <w:sz w:val="24"/>
          <w:szCs w:val="24"/>
          <w:lang w:val="en-US" w:eastAsia="zh-CN"/>
        </w:rPr>
        <w:t>，最高增长率达</w:t>
      </w:r>
      <w:r>
        <w:rPr>
          <w:rFonts w:hint="eastAsia" w:ascii="宋体" w:hAnsi="宋体" w:eastAsia="宋体" w:cs="黑体"/>
          <w:sz w:val="24"/>
          <w:szCs w:val="24"/>
          <w:lang w:val="en-US" w:eastAsia="zh-CN"/>
        </w:rPr>
        <w:t>13.65%</w:t>
      </w:r>
      <w:r>
        <w:rPr>
          <w:rFonts w:hint="default" w:ascii="宋体" w:hAnsi="宋体" w:eastAsia="宋体" w:cs="黑体"/>
          <w:sz w:val="24"/>
          <w:szCs w:val="24"/>
          <w:lang w:val="en-US" w:eastAsia="zh-CN"/>
        </w:rPr>
        <w:t xml:space="preserve"> 。我国博物馆接待观众人数快速增长，走进博物馆渐成日常生活的一部分。数据显示，2019年我国博物馆接待观众达到1</w:t>
      </w:r>
      <w:r>
        <w:rPr>
          <w:rFonts w:hint="eastAsia" w:ascii="宋体" w:hAnsi="宋体" w:eastAsia="宋体" w:cs="黑体"/>
          <w:sz w:val="24"/>
          <w:szCs w:val="24"/>
          <w:lang w:val="en-US" w:eastAsia="zh-CN"/>
        </w:rPr>
        <w:t>2</w:t>
      </w:r>
      <w:r>
        <w:rPr>
          <w:rFonts w:hint="default" w:ascii="宋体" w:hAnsi="宋体" w:eastAsia="宋体" w:cs="黑体"/>
          <w:sz w:val="24"/>
          <w:szCs w:val="24"/>
          <w:lang w:val="en-US" w:eastAsia="zh-CN"/>
        </w:rPr>
        <w:t>.47亿人次，同比上年增长9.86%，增速始终保持较高水平。</w:t>
      </w:r>
      <w:r>
        <w:rPr>
          <w:rFonts w:hint="eastAsia" w:ascii="宋体" w:hAnsi="宋体" w:eastAsia="宋体" w:cs="黑体"/>
          <w:sz w:val="24"/>
          <w:szCs w:val="24"/>
          <w:lang w:val="en-US" w:eastAsia="zh-CN"/>
        </w:rPr>
        <w:t>2020年，受新冠肺炎疫情影响，部分时间全国博物馆均闭馆抗击疫情，抗疫期间，全国博物馆系统推出了2000多个线上展览，总浏览量超过50亿人次。</w:t>
      </w:r>
    </w:p>
    <w:p>
      <w:pPr>
        <w:pageBreakBefore w:val="0"/>
        <w:kinsoku/>
        <w:wordWrap/>
        <w:overflowPunct/>
        <w:topLinePunct w:val="0"/>
        <w:autoSpaceDE/>
        <w:autoSpaceDN/>
        <w:bidi w:val="0"/>
        <w:spacing w:line="360" w:lineRule="auto"/>
        <w:rPr>
          <w:rFonts w:ascii="FZHTK--GBK1-0" w:hAnsi="FZHTK--GBK1-0" w:eastAsia="FZHTK--GBK1-0" w:cs="FZHTK--GBK1-0"/>
          <w:color w:val="000000"/>
          <w:kern w:val="0"/>
          <w:sz w:val="15"/>
          <w:szCs w:val="15"/>
          <w:lang w:val="en-US" w:eastAsia="zh-CN" w:bidi="ar"/>
        </w:rPr>
      </w:pPr>
      <w:r>
        <w:rPr>
          <w:rFonts w:hint="eastAsia"/>
          <w:szCs w:val="21"/>
        </w:rPr>
        <w:drawing>
          <wp:inline distT="0" distB="0" distL="114300" distR="114300">
            <wp:extent cx="5200650" cy="2886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00650" cy="288607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spacing w:line="360" w:lineRule="auto"/>
        <w:jc w:val="left"/>
        <w:rPr>
          <w:rFonts w:hint="default" w:ascii="FZHTK--GBK1-0" w:hAnsi="FZHTK--GBK1-0" w:eastAsia="FZHTK--GBK1-0" w:cs="FZHTK--GBK1-0"/>
          <w:color w:val="000000"/>
          <w:kern w:val="0"/>
          <w:sz w:val="18"/>
          <w:szCs w:val="18"/>
          <w:lang w:val="en-US" w:eastAsia="zh-CN" w:bidi="ar"/>
        </w:rPr>
      </w:pPr>
      <w:r>
        <w:rPr>
          <w:rFonts w:hint="eastAsia" w:ascii="FZHTK--GBK1-0" w:hAnsi="FZHTK--GBK1-0" w:eastAsia="FZHTK--GBK1-0" w:cs="FZHTK--GBK1-0"/>
          <w:color w:val="000000"/>
          <w:kern w:val="0"/>
          <w:sz w:val="18"/>
          <w:szCs w:val="18"/>
          <w:lang w:val="en-US" w:eastAsia="zh-CN" w:bidi="ar"/>
        </w:rPr>
        <w:t>图1</w:t>
      </w:r>
      <w:r>
        <w:rPr>
          <w:rFonts w:ascii="FZHTK--GBK1-0" w:hAnsi="FZHTK--GBK1-0" w:eastAsia="FZHTK--GBK1-0" w:cs="FZHTK--GBK1-0"/>
          <w:color w:val="000000"/>
          <w:kern w:val="0"/>
          <w:sz w:val="18"/>
          <w:szCs w:val="18"/>
          <w:lang w:val="en-US" w:eastAsia="zh-CN" w:bidi="ar"/>
        </w:rPr>
        <w:t xml:space="preserve">注 </w:t>
      </w:r>
      <w:r>
        <w:rPr>
          <w:rFonts w:ascii="Symbol01" w:hAnsi="Symbol01" w:eastAsia="Symbol01" w:cs="Symbol01"/>
          <w:color w:val="000000"/>
          <w:kern w:val="0"/>
          <w:sz w:val="18"/>
          <w:szCs w:val="18"/>
          <w:lang w:val="en-US" w:eastAsia="zh-CN" w:bidi="ar"/>
        </w:rPr>
        <w:t>：</w:t>
      </w:r>
      <w:r>
        <w:rPr>
          <w:rFonts w:ascii="FZSSK--GBK1-0" w:hAnsi="FZSSK--GBK1-0" w:eastAsia="FZSSK--GBK1-0" w:cs="FZSSK--GBK1-0"/>
          <w:color w:val="000000"/>
          <w:kern w:val="0"/>
          <w:sz w:val="18"/>
          <w:szCs w:val="18"/>
          <w:lang w:val="en-US" w:eastAsia="zh-CN" w:bidi="ar"/>
        </w:rPr>
        <w:t xml:space="preserve">数据来源于 </w:t>
      </w:r>
      <w:r>
        <w:rPr>
          <w:rFonts w:hint="eastAsia" w:ascii="Symbol01" w:hAnsi="Symbol01" w:eastAsia="Symbol01" w:cs="Symbol01"/>
          <w:color w:val="000000"/>
          <w:kern w:val="0"/>
          <w:sz w:val="18"/>
          <w:szCs w:val="18"/>
          <w:lang w:val="en-US" w:eastAsia="zh-CN" w:bidi="ar"/>
        </w:rPr>
        <w:t>2011-2019</w:t>
      </w:r>
      <w:r>
        <w:rPr>
          <w:rFonts w:hint="default" w:ascii="Symbol01" w:hAnsi="Symbol01" w:eastAsia="Symbol01" w:cs="Symbol01"/>
          <w:color w:val="000000"/>
          <w:kern w:val="0"/>
          <w:sz w:val="18"/>
          <w:szCs w:val="18"/>
          <w:lang w:val="en-US" w:eastAsia="zh-CN" w:bidi="ar"/>
        </w:rPr>
        <w:t xml:space="preserve"> </w:t>
      </w:r>
      <w:r>
        <w:rPr>
          <w:rFonts w:hint="default" w:ascii="FZSSK--GBK1-0" w:hAnsi="FZSSK--GBK1-0" w:eastAsia="FZSSK--GBK1-0" w:cs="FZSSK--GBK1-0"/>
          <w:color w:val="000000"/>
          <w:kern w:val="0"/>
          <w:sz w:val="18"/>
          <w:szCs w:val="18"/>
          <w:lang w:val="en-US" w:eastAsia="zh-CN" w:bidi="ar"/>
        </w:rPr>
        <w:t>年</w:t>
      </w:r>
      <w:r>
        <w:rPr>
          <w:rFonts w:hint="default" w:ascii="Symbol01" w:hAnsi="Symbol01" w:eastAsia="Symbol01" w:cs="Symbol01"/>
          <w:color w:val="000000"/>
          <w:kern w:val="0"/>
          <w:sz w:val="18"/>
          <w:szCs w:val="18"/>
          <w:lang w:val="en-US" w:eastAsia="zh-CN" w:bidi="ar"/>
        </w:rPr>
        <w:t>《</w:t>
      </w:r>
      <w:r>
        <w:rPr>
          <w:rFonts w:hint="default" w:ascii="FZSSK--GBK1-0" w:hAnsi="FZSSK--GBK1-0" w:eastAsia="FZSSK--GBK1-0" w:cs="FZSSK--GBK1-0"/>
          <w:color w:val="000000"/>
          <w:kern w:val="0"/>
          <w:sz w:val="18"/>
          <w:szCs w:val="18"/>
          <w:lang w:val="en-US" w:eastAsia="zh-CN" w:bidi="ar"/>
        </w:rPr>
        <w:t>中国统计年鉴</w:t>
      </w:r>
      <w:r>
        <w:rPr>
          <w:rFonts w:hint="default" w:ascii="Symbol01" w:hAnsi="Symbol01" w:eastAsia="Symbol01" w:cs="Symbol01"/>
          <w:color w:val="000000"/>
          <w:kern w:val="0"/>
          <w:sz w:val="18"/>
          <w:szCs w:val="18"/>
          <w:lang w:val="en-US" w:eastAsia="zh-CN" w:bidi="ar"/>
        </w:rPr>
        <w:t xml:space="preserve">》  </w:t>
      </w:r>
      <w:r>
        <w:rPr>
          <w:rFonts w:hint="eastAsia" w:ascii="Symbol01" w:hAnsi="Symbol01" w:eastAsia="Symbol01" w:cs="Symbol01"/>
          <w:color w:val="000000"/>
          <w:kern w:val="0"/>
          <w:sz w:val="18"/>
          <w:szCs w:val="18"/>
          <w:lang w:val="en-US" w:eastAsia="zh-CN" w:bidi="ar"/>
        </w:rPr>
        <w:t>2010-2018</w:t>
      </w:r>
      <w:r>
        <w:rPr>
          <w:rFonts w:hint="default" w:ascii="Symbol01" w:hAnsi="Symbol01" w:eastAsia="Symbol01" w:cs="Symbol01"/>
          <w:color w:val="000000"/>
          <w:kern w:val="0"/>
          <w:sz w:val="18"/>
          <w:szCs w:val="18"/>
          <w:lang w:val="en-US" w:eastAsia="zh-CN" w:bidi="ar"/>
        </w:rPr>
        <w:t xml:space="preserve"> </w:t>
      </w:r>
      <w:r>
        <w:rPr>
          <w:rFonts w:hint="default" w:ascii="FZHTK--GBK1-0" w:hAnsi="FZHTK--GBK1-0" w:eastAsia="FZHTK--GBK1-0" w:cs="FZHTK--GBK1-0"/>
          <w:color w:val="000000"/>
          <w:kern w:val="0"/>
          <w:sz w:val="18"/>
          <w:szCs w:val="18"/>
          <w:lang w:val="en-US" w:eastAsia="zh-CN" w:bidi="ar"/>
        </w:rPr>
        <w:t>年我国博物馆数量统计</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rPr>
          <w:rFonts w:hint="eastAsia" w:ascii="Arial" w:hAnsi="Arial" w:eastAsia="宋体" w:cs="Arial"/>
          <w:i w:val="0"/>
          <w:caps w:val="0"/>
          <w:color w:val="191919"/>
          <w:spacing w:val="0"/>
          <w:sz w:val="24"/>
          <w:szCs w:val="24"/>
          <w:shd w:val="clear" w:fill="FFFFFF"/>
          <w:lang w:eastAsia="zh-CN"/>
        </w:rPr>
      </w:pPr>
      <w:r>
        <w:rPr>
          <w:rFonts w:hint="eastAsia" w:ascii="Arial" w:hAnsi="Arial" w:eastAsia="Arial" w:cs="Arial"/>
          <w:i w:val="0"/>
          <w:caps w:val="0"/>
          <w:color w:val="191919"/>
          <w:spacing w:val="0"/>
          <w:sz w:val="24"/>
          <w:szCs w:val="24"/>
          <w:shd w:val="clear" w:fill="FFFFFF"/>
        </w:rPr>
        <w:t>目前我国鼓励社会资本进入文化产业领域，鼓励民营博物馆的发展，根据国家文物局数据显示，截至到2019年，我国包括文物和其他部门在内的国有博物馆3825家，占比69.11%</w:t>
      </w:r>
      <w:r>
        <w:rPr>
          <w:rFonts w:hint="eastAsia" w:ascii="Arial" w:hAnsi="Arial" w:eastAsia="宋体" w:cs="Arial"/>
          <w:i w:val="0"/>
          <w:caps w:val="0"/>
          <w:color w:val="191919"/>
          <w:spacing w:val="0"/>
          <w:sz w:val="24"/>
          <w:szCs w:val="24"/>
          <w:shd w:val="clear" w:fill="FFFFFF"/>
          <w:lang w:eastAsia="zh-CN"/>
        </w:rPr>
        <w:t>；</w:t>
      </w:r>
      <w:r>
        <w:rPr>
          <w:rFonts w:hint="eastAsia" w:ascii="Arial" w:hAnsi="Arial" w:eastAsia="Arial" w:cs="Arial"/>
          <w:i w:val="0"/>
          <w:caps w:val="0"/>
          <w:color w:val="191919"/>
          <w:spacing w:val="0"/>
          <w:sz w:val="24"/>
          <w:szCs w:val="24"/>
          <w:shd w:val="clear" w:fill="FFFFFF"/>
        </w:rPr>
        <w:t>民办博物馆1710家，占比30.89%。其中在国有博物馆中，文物行业博物馆有2929家，占总量的52.92%</w:t>
      </w:r>
      <w:r>
        <w:rPr>
          <w:rFonts w:hint="eastAsia" w:ascii="Arial" w:hAnsi="Arial" w:eastAsia="宋体" w:cs="Arial"/>
          <w:i w:val="0"/>
          <w:caps w:val="0"/>
          <w:color w:val="191919"/>
          <w:spacing w:val="0"/>
          <w:sz w:val="24"/>
          <w:szCs w:val="24"/>
          <w:shd w:val="clear" w:fill="FFFFFF"/>
          <w:lang w:eastAsia="zh-CN"/>
        </w:rPr>
        <w:t>；</w:t>
      </w:r>
      <w:r>
        <w:rPr>
          <w:rFonts w:hint="eastAsia" w:ascii="Arial" w:hAnsi="Arial" w:eastAsia="Arial" w:cs="Arial"/>
          <w:i w:val="0"/>
          <w:caps w:val="0"/>
          <w:color w:val="191919"/>
          <w:spacing w:val="0"/>
          <w:sz w:val="24"/>
          <w:szCs w:val="24"/>
          <w:shd w:val="clear" w:fill="FFFFFF"/>
        </w:rPr>
        <w:t>其他行业博物馆有896家，占总量的16.19%。国家文物局在《国家文物事业发展“十三五”规划》中提出了2020年发展目标：打造50个博物馆文化创意产品品牌，建成10个博物馆文化创意产品研发基地，文化创意产品年销售额1000万元以上的文物单位和企业超过50家，其中年销售额2000万元以上的超过20家。</w:t>
      </w:r>
    </w:p>
    <w:p>
      <w:pPr>
        <w:keepNext w:val="0"/>
        <w:keepLines w:val="0"/>
        <w:pageBreakBefore w:val="0"/>
        <w:widowControl/>
        <w:suppressLineNumbers w:val="0"/>
        <w:kinsoku/>
        <w:wordWrap/>
        <w:overflowPunct/>
        <w:topLinePunct w:val="0"/>
        <w:autoSpaceDE/>
        <w:autoSpaceDN/>
        <w:bidi w:val="0"/>
        <w:spacing w:line="360" w:lineRule="auto"/>
        <w:ind w:firstLine="480" w:firstLineChars="200"/>
        <w:jc w:val="left"/>
        <w:rPr>
          <w:rFonts w:hint="eastAsia" w:ascii="Arial" w:hAnsi="Arial" w:eastAsia="宋体" w:cs="Arial"/>
          <w:i w:val="0"/>
          <w:caps w:val="0"/>
          <w:color w:val="191919"/>
          <w:spacing w:val="0"/>
          <w:sz w:val="24"/>
          <w:szCs w:val="24"/>
          <w:shd w:val="clear" w:fill="FFFFFF"/>
          <w:lang w:eastAsia="zh-CN"/>
        </w:rPr>
      </w:pPr>
      <w:r>
        <w:rPr>
          <w:rFonts w:hint="eastAsia" w:ascii="Arial" w:hAnsi="Arial" w:eastAsia="宋体" w:cs="Arial"/>
          <w:i w:val="0"/>
          <w:caps w:val="0"/>
          <w:color w:val="191919"/>
          <w:spacing w:val="0"/>
          <w:sz w:val="24"/>
          <w:szCs w:val="24"/>
          <w:shd w:val="clear" w:fill="FFFFFF"/>
          <w:lang w:val="en-US" w:eastAsia="zh-CN"/>
        </w:rPr>
        <w:t xml:space="preserve">   </w:t>
      </w:r>
      <w:r>
        <w:rPr>
          <w:rFonts w:hint="eastAsia" w:ascii="Arial" w:hAnsi="Arial" w:eastAsia="宋体" w:cs="Arial"/>
          <w:i w:val="0"/>
          <w:caps w:val="0"/>
          <w:color w:val="191919"/>
          <w:spacing w:val="0"/>
          <w:sz w:val="24"/>
          <w:szCs w:val="24"/>
          <w:shd w:val="clear" w:fill="FFFFFF"/>
          <w:lang w:eastAsia="zh-CN"/>
        </w:rPr>
        <w:drawing>
          <wp:inline distT="0" distB="0" distL="114300" distR="114300">
            <wp:extent cx="4333875" cy="276225"/>
            <wp:effectExtent l="0" t="0" r="9525" b="9525"/>
            <wp:docPr id="5" name="图片 5" descr="dcff5cc00f5efa7d68af104d586d0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cff5cc00f5efa7d68af104d586d05f"/>
                    <pic:cNvPicPr>
                      <a:picLocks noChangeAspect="1"/>
                    </pic:cNvPicPr>
                  </pic:nvPicPr>
                  <pic:blipFill>
                    <a:blip r:embed="rId7"/>
                    <a:stretch>
                      <a:fillRect/>
                    </a:stretch>
                  </pic:blipFill>
                  <pic:spPr>
                    <a:xfrm>
                      <a:off x="0" y="0"/>
                      <a:ext cx="4333875" cy="27622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spacing w:line="360" w:lineRule="auto"/>
        <w:jc w:val="left"/>
        <w:rPr>
          <w:rFonts w:hint="eastAsia" w:ascii="Arial" w:hAnsi="Arial" w:eastAsia="宋体" w:cs="Arial"/>
          <w:i w:val="0"/>
          <w:caps w:val="0"/>
          <w:color w:val="191919"/>
          <w:spacing w:val="0"/>
          <w:sz w:val="24"/>
          <w:szCs w:val="24"/>
          <w:shd w:val="clear" w:fill="FFFFFF"/>
          <w:lang w:eastAsia="zh-CN"/>
        </w:rPr>
      </w:pPr>
      <w:r>
        <w:rPr>
          <w:rFonts w:hint="eastAsia" w:ascii="Arial" w:hAnsi="Arial" w:eastAsia="宋体" w:cs="Arial"/>
          <w:i w:val="0"/>
          <w:caps w:val="0"/>
          <w:color w:val="191919"/>
          <w:spacing w:val="0"/>
          <w:sz w:val="24"/>
          <w:szCs w:val="24"/>
          <w:shd w:val="clear" w:fill="FFFFFF"/>
          <w:lang w:val="en-US" w:eastAsia="zh-CN"/>
        </w:rPr>
        <w:t xml:space="preserve">    </w:t>
      </w:r>
      <w:r>
        <w:rPr>
          <w:rFonts w:hint="eastAsia" w:ascii="Arial" w:hAnsi="Arial" w:eastAsia="宋体" w:cs="Arial"/>
          <w:i w:val="0"/>
          <w:caps w:val="0"/>
          <w:color w:val="191919"/>
          <w:spacing w:val="0"/>
          <w:sz w:val="24"/>
          <w:szCs w:val="24"/>
          <w:shd w:val="clear" w:fill="FFFFFF"/>
          <w:lang w:eastAsia="zh-CN"/>
        </w:rPr>
        <w:drawing>
          <wp:inline distT="0" distB="0" distL="114300" distR="114300">
            <wp:extent cx="4898390" cy="2784475"/>
            <wp:effectExtent l="0" t="0" r="16510" b="15875"/>
            <wp:docPr id="3" name="图片 3" descr="46ad3ab72d3346c33e0ede98001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6ad3ab72d3346c33e0ede980010348"/>
                    <pic:cNvPicPr>
                      <a:picLocks noChangeAspect="1"/>
                    </pic:cNvPicPr>
                  </pic:nvPicPr>
                  <pic:blipFill>
                    <a:blip r:embed="rId8"/>
                    <a:stretch>
                      <a:fillRect/>
                    </a:stretch>
                  </pic:blipFill>
                  <pic:spPr>
                    <a:xfrm>
                      <a:off x="0" y="0"/>
                      <a:ext cx="4898390" cy="278447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spacing w:line="360" w:lineRule="auto"/>
        <w:jc w:val="left"/>
        <w:rPr>
          <w:rFonts w:hint="eastAsia" w:ascii="FZSSK--GBK1-0" w:hAnsi="FZSSK--GBK1-0" w:eastAsia="FZSSK--GBK1-0" w:cs="FZSSK--GBK1-0"/>
          <w:color w:val="000000"/>
          <w:kern w:val="0"/>
          <w:sz w:val="18"/>
          <w:szCs w:val="18"/>
          <w:lang w:val="en-US" w:eastAsia="zh-CN" w:bidi="ar"/>
        </w:rPr>
      </w:pPr>
      <w:r>
        <w:rPr>
          <w:rFonts w:hint="eastAsia" w:ascii="FZHTK--GBK1-0" w:hAnsi="FZHTK--GBK1-0" w:eastAsia="FZHTK--GBK1-0" w:cs="FZHTK--GBK1-0"/>
          <w:color w:val="000000"/>
          <w:kern w:val="0"/>
          <w:sz w:val="18"/>
          <w:szCs w:val="18"/>
          <w:lang w:val="en-US" w:eastAsia="zh-CN" w:bidi="ar"/>
        </w:rPr>
        <w:t>图2</w:t>
      </w:r>
      <w:r>
        <w:rPr>
          <w:rFonts w:ascii="FZHTK--GBK1-0" w:hAnsi="FZHTK--GBK1-0" w:eastAsia="FZHTK--GBK1-0" w:cs="FZHTK--GBK1-0"/>
          <w:color w:val="000000"/>
          <w:kern w:val="0"/>
          <w:sz w:val="18"/>
          <w:szCs w:val="18"/>
          <w:lang w:val="en-US" w:eastAsia="zh-CN" w:bidi="ar"/>
        </w:rPr>
        <w:t>注</w:t>
      </w:r>
      <w:r>
        <w:rPr>
          <w:rFonts w:hint="eastAsia" w:ascii="FZHTK--GBK1-0" w:hAnsi="FZHTK--GBK1-0" w:eastAsia="FZHTK--GBK1-0" w:cs="FZHTK--GBK1-0"/>
          <w:color w:val="000000"/>
          <w:kern w:val="0"/>
          <w:sz w:val="18"/>
          <w:szCs w:val="18"/>
          <w:lang w:val="en-US" w:eastAsia="zh-CN" w:bidi="ar"/>
        </w:rPr>
        <w:t>：</w:t>
      </w:r>
      <w:r>
        <w:rPr>
          <w:rFonts w:ascii="FZSSK--GBK1-0" w:hAnsi="FZSSK--GBK1-0" w:eastAsia="FZSSK--GBK1-0" w:cs="FZSSK--GBK1-0"/>
          <w:color w:val="000000"/>
          <w:kern w:val="0"/>
          <w:sz w:val="18"/>
          <w:szCs w:val="18"/>
          <w:lang w:val="en-US" w:eastAsia="zh-CN" w:bidi="ar"/>
        </w:rPr>
        <w:t>数据来源于</w:t>
      </w:r>
      <w:r>
        <w:rPr>
          <w:rFonts w:hint="eastAsia" w:ascii="FZSSK--GBK1-0" w:hAnsi="FZSSK--GBK1-0" w:eastAsia="FZSSK--GBK1-0" w:cs="FZSSK--GBK1-0"/>
          <w:color w:val="000000"/>
          <w:kern w:val="0"/>
          <w:sz w:val="18"/>
          <w:szCs w:val="18"/>
          <w:lang w:val="en-US" w:eastAsia="zh-CN" w:bidi="ar"/>
        </w:rPr>
        <w:t>国家文物局</w:t>
      </w:r>
    </w:p>
    <w:p>
      <w:pPr>
        <w:keepNext w:val="0"/>
        <w:keepLines w:val="0"/>
        <w:pageBreakBefore w:val="0"/>
        <w:widowControl/>
        <w:suppressLineNumbers w:val="0"/>
        <w:kinsoku/>
        <w:wordWrap/>
        <w:overflowPunct/>
        <w:topLinePunct w:val="0"/>
        <w:autoSpaceDE/>
        <w:autoSpaceDN/>
        <w:bidi w:val="0"/>
        <w:spacing w:line="360" w:lineRule="auto"/>
        <w:jc w:val="left"/>
        <w:rPr>
          <w:rFonts w:hint="eastAsia"/>
          <w:lang w:val="en-US" w:eastAsia="zh-CN"/>
        </w:rPr>
      </w:pPr>
      <w:r>
        <w:rPr>
          <w:rFonts w:hint="eastAsia"/>
          <w:lang w:val="en-US" w:eastAsia="zh-CN"/>
        </w:rPr>
        <w:t xml:space="preserve">  </w:t>
      </w:r>
    </w:p>
    <w:p>
      <w:pPr>
        <w:keepNext w:val="0"/>
        <w:keepLines w:val="0"/>
        <w:pageBreakBefore w:val="0"/>
        <w:widowControl/>
        <w:suppressLineNumbers w:val="0"/>
        <w:kinsoku/>
        <w:wordWrap/>
        <w:overflowPunct/>
        <w:topLinePunct w:val="0"/>
        <w:autoSpaceDE/>
        <w:autoSpaceDN/>
        <w:bidi w:val="0"/>
        <w:spacing w:line="360" w:lineRule="auto"/>
        <w:jc w:val="left"/>
      </w:pPr>
      <w:r>
        <w:rPr>
          <w:rFonts w:hint="eastAsia"/>
          <w:lang w:val="en-US" w:eastAsia="zh-CN"/>
        </w:rPr>
        <w:t xml:space="preserve">      </w:t>
      </w:r>
      <w:r>
        <w:drawing>
          <wp:inline distT="0" distB="0" distL="114300" distR="114300">
            <wp:extent cx="4791710" cy="335915"/>
            <wp:effectExtent l="0" t="0" r="8890" b="698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4791710" cy="33591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spacing w:line="360" w:lineRule="auto"/>
        <w:jc w:val="left"/>
      </w:pPr>
      <w:r>
        <w:drawing>
          <wp:inline distT="0" distB="0" distL="114300" distR="114300">
            <wp:extent cx="4975860" cy="2716530"/>
            <wp:effectExtent l="0" t="0" r="15240"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4975860" cy="271653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spacing w:line="360" w:lineRule="auto"/>
        <w:jc w:val="left"/>
        <w:rPr>
          <w:rFonts w:hint="default"/>
          <w:lang w:val="en-US" w:eastAsia="zh-CN"/>
        </w:rPr>
      </w:pPr>
      <w:r>
        <w:rPr>
          <w:rFonts w:hint="eastAsia" w:ascii="FZHTK--GBK1-0" w:hAnsi="FZHTK--GBK1-0" w:eastAsia="FZHTK--GBK1-0" w:cs="FZHTK--GBK1-0"/>
          <w:color w:val="000000"/>
          <w:kern w:val="0"/>
          <w:sz w:val="18"/>
          <w:szCs w:val="18"/>
          <w:lang w:val="en-US" w:eastAsia="zh-CN" w:bidi="ar"/>
        </w:rPr>
        <w:t>图3</w:t>
      </w:r>
      <w:r>
        <w:rPr>
          <w:rFonts w:ascii="FZHTK--GBK1-0" w:hAnsi="FZHTK--GBK1-0" w:eastAsia="FZHTK--GBK1-0" w:cs="FZHTK--GBK1-0"/>
          <w:color w:val="000000"/>
          <w:kern w:val="0"/>
          <w:sz w:val="18"/>
          <w:szCs w:val="18"/>
          <w:lang w:val="en-US" w:eastAsia="zh-CN" w:bidi="ar"/>
        </w:rPr>
        <w:t>注</w:t>
      </w:r>
      <w:r>
        <w:rPr>
          <w:rFonts w:hint="eastAsia" w:ascii="FZHTK--GBK1-0" w:hAnsi="FZHTK--GBK1-0" w:eastAsia="FZHTK--GBK1-0" w:cs="FZHTK--GBK1-0"/>
          <w:color w:val="000000"/>
          <w:kern w:val="0"/>
          <w:sz w:val="18"/>
          <w:szCs w:val="18"/>
          <w:lang w:val="en-US" w:eastAsia="zh-CN" w:bidi="ar"/>
        </w:rPr>
        <w:t>：</w:t>
      </w:r>
      <w:r>
        <w:rPr>
          <w:rFonts w:ascii="FZSSK--GBK1-0" w:hAnsi="FZSSK--GBK1-0" w:eastAsia="FZSSK--GBK1-0" w:cs="FZSSK--GBK1-0"/>
          <w:color w:val="000000"/>
          <w:kern w:val="0"/>
          <w:sz w:val="18"/>
          <w:szCs w:val="18"/>
          <w:lang w:val="en-US" w:eastAsia="zh-CN" w:bidi="ar"/>
        </w:rPr>
        <w:t>数据来源于</w:t>
      </w:r>
      <w:r>
        <w:rPr>
          <w:rFonts w:hint="eastAsia" w:ascii="FZSSK--GBK1-0" w:hAnsi="FZSSK--GBK1-0" w:eastAsia="FZSSK--GBK1-0" w:cs="FZSSK--GBK1-0"/>
          <w:color w:val="000000"/>
          <w:kern w:val="0"/>
          <w:sz w:val="18"/>
          <w:szCs w:val="18"/>
          <w:lang w:val="en-US" w:eastAsia="zh-CN" w:bidi="ar"/>
        </w:rPr>
        <w:t>国家文物局</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二、博物馆与旅游融合目前的难点</w:t>
      </w:r>
    </w:p>
    <w:p>
      <w:pPr>
        <w:pageBreakBefore w:val="0"/>
        <w:numPr>
          <w:ilvl w:val="0"/>
          <w:numId w:val="0"/>
        </w:numPr>
        <w:kinsoku/>
        <w:wordWrap/>
        <w:overflowPunct/>
        <w:topLinePunct w:val="0"/>
        <w:autoSpaceDE/>
        <w:autoSpaceDN/>
        <w:bidi w:val="0"/>
        <w:spacing w:line="360" w:lineRule="auto"/>
        <w:rPr>
          <w:rFonts w:hint="eastAsia" w:ascii="楷体" w:hAnsi="楷体" w:eastAsia="楷体" w:cs="楷体"/>
          <w:b w:val="0"/>
          <w:bCs w:val="0"/>
          <w:color w:val="auto"/>
          <w:sz w:val="30"/>
          <w:szCs w:val="30"/>
          <w:lang w:val="en-US" w:eastAsia="zh-CN"/>
        </w:rPr>
      </w:pPr>
      <w:r>
        <w:rPr>
          <w:rFonts w:hint="eastAsia" w:ascii="黑体" w:hAnsi="黑体" w:eastAsia="黑体" w:cs="黑体"/>
          <w:sz w:val="30"/>
          <w:szCs w:val="30"/>
          <w:lang w:val="en-US" w:eastAsia="zh-CN"/>
        </w:rPr>
        <w:t>（一）博物馆文化资源保护形势依然严峻</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我国拥有丰富的历史资源，博物馆文旅产业发展主要依托不可再生的文物资源。文物，是博物馆研发各类文旅产品，进行二度创作的最佳模本。然而在城市发展中重经济发展轻文物保护的思想，片面追求经济利益，伤害文物建筑、损毁古墓葬、破坏文物原生环境；盗窃、盗掘、走私文物犯罪活动，阻碍了博物馆收藏、保护可移动文物与非可移动文物工作。</w:t>
      </w:r>
    </w:p>
    <w:p>
      <w:pPr>
        <w:pageBreakBefore w:val="0"/>
        <w:numPr>
          <w:ilvl w:val="0"/>
          <w:numId w:val="0"/>
        </w:numPr>
        <w:kinsoku/>
        <w:wordWrap/>
        <w:overflowPunct/>
        <w:topLinePunct w:val="0"/>
        <w:autoSpaceDE/>
        <w:autoSpaceDN/>
        <w:bidi w:val="0"/>
        <w:spacing w:line="360" w:lineRule="auto"/>
        <w:rPr>
          <w:rFonts w:hint="eastAsia" w:ascii="楷体" w:hAnsi="楷体" w:eastAsia="楷体" w:cs="楷体"/>
          <w:b w:val="0"/>
          <w:bCs w:val="0"/>
          <w:color w:val="auto"/>
          <w:sz w:val="30"/>
          <w:szCs w:val="30"/>
          <w:lang w:val="en-US" w:eastAsia="zh-CN"/>
        </w:rPr>
      </w:pPr>
      <w:r>
        <w:rPr>
          <w:rFonts w:hint="eastAsia" w:ascii="黑体" w:hAnsi="黑体" w:eastAsia="黑体" w:cs="黑体"/>
          <w:sz w:val="30"/>
          <w:szCs w:val="30"/>
          <w:lang w:val="en-US" w:eastAsia="zh-CN"/>
        </w:rPr>
        <w:t>（二）博物馆文旅产业资金来源渠道未打通</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sz w:val="24"/>
          <w:szCs w:val="24"/>
        </w:rPr>
        <w:t>数据显示，20</w:t>
      </w:r>
      <w:r>
        <w:rPr>
          <w:rFonts w:hint="eastAsia"/>
          <w:sz w:val="24"/>
          <w:szCs w:val="24"/>
          <w:lang w:val="en-US" w:eastAsia="zh-CN"/>
        </w:rPr>
        <w:t>20</w:t>
      </w:r>
      <w:r>
        <w:rPr>
          <w:sz w:val="24"/>
          <w:szCs w:val="24"/>
        </w:rPr>
        <w:t>年，89.05%的博物馆向公众免费开放</w:t>
      </w:r>
      <w:r>
        <w:rPr>
          <w:rFonts w:hint="eastAsia"/>
          <w:sz w:val="24"/>
          <w:szCs w:val="24"/>
          <w:lang w:eastAsia="zh-CN"/>
        </w:rPr>
        <w:t>。</w:t>
      </w:r>
      <w:r>
        <w:rPr>
          <w:rFonts w:hint="eastAsia" w:ascii="宋体" w:hAnsi="宋体" w:eastAsia="宋体" w:cs="黑体"/>
          <w:sz w:val="24"/>
          <w:szCs w:val="24"/>
          <w:lang w:val="en-US" w:eastAsia="zh-CN"/>
        </w:rPr>
        <w:t>近年来一直面临经费紧张问题，国有博物馆自身经营渠道受限，对于财政拨付补贴依赖性强，与市场脱节，未能打通博物馆平台发展资金渠道，未形成资金链条，而博物馆文旅产业作为社会的新业态，也需要大量的研发经费来开发新产品，这也是博物馆事业发展缓慢的原因之一。</w:t>
      </w:r>
    </w:p>
    <w:p>
      <w:pPr>
        <w:pageBreakBefore w:val="0"/>
        <w:numPr>
          <w:ilvl w:val="0"/>
          <w:numId w:val="0"/>
        </w:numPr>
        <w:kinsoku/>
        <w:wordWrap/>
        <w:overflowPunct/>
        <w:topLinePunct w:val="0"/>
        <w:autoSpaceDE/>
        <w:autoSpaceDN/>
        <w:bidi w:val="0"/>
        <w:spacing w:line="360" w:lineRule="auto"/>
        <w:rPr>
          <w:rFonts w:hint="eastAsia" w:ascii="楷体" w:hAnsi="楷体" w:eastAsia="楷体" w:cs="楷体"/>
          <w:b w:val="0"/>
          <w:bCs w:val="0"/>
          <w:color w:val="auto"/>
          <w:sz w:val="30"/>
          <w:szCs w:val="30"/>
          <w:lang w:val="en-US" w:eastAsia="zh-CN"/>
        </w:rPr>
      </w:pPr>
      <w:r>
        <w:rPr>
          <w:rFonts w:hint="eastAsia" w:ascii="黑体" w:hAnsi="黑体" w:eastAsia="黑体" w:cs="黑体"/>
          <w:sz w:val="30"/>
          <w:szCs w:val="30"/>
          <w:lang w:val="en-US" w:eastAsia="zh-CN"/>
        </w:rPr>
        <w:t>（三）博物馆文旅产业面临人才匮乏的困境</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馆藏文物保护，不管是高端文物鉴定、文物保护修复人才，都存在不足。尤其博物馆讲解员队伍编制设置存在普遍问题，导致职业规划，长线发展，薪资待遇都成为了人才培育的难点。</w:t>
      </w:r>
    </w:p>
    <w:p>
      <w:pPr>
        <w:pageBreakBefore w:val="0"/>
        <w:numPr>
          <w:ilvl w:val="0"/>
          <w:numId w:val="0"/>
        </w:numPr>
        <w:kinsoku/>
        <w:wordWrap/>
        <w:overflowPunct/>
        <w:topLinePunct w:val="0"/>
        <w:autoSpaceDE/>
        <w:autoSpaceDN/>
        <w:bidi w:val="0"/>
        <w:spacing w:line="360" w:lineRule="auto"/>
        <w:rPr>
          <w:rFonts w:hint="eastAsia" w:ascii="楷体" w:hAnsi="楷体" w:eastAsia="楷体" w:cs="楷体"/>
          <w:b w:val="0"/>
          <w:bCs w:val="0"/>
          <w:color w:val="auto"/>
          <w:sz w:val="30"/>
          <w:szCs w:val="30"/>
          <w:lang w:val="en-US" w:eastAsia="zh-CN"/>
        </w:rPr>
      </w:pPr>
      <w:r>
        <w:rPr>
          <w:rFonts w:hint="eastAsia" w:ascii="黑体" w:hAnsi="黑体" w:eastAsia="黑体" w:cs="黑体"/>
          <w:sz w:val="30"/>
          <w:szCs w:val="30"/>
          <w:lang w:val="en-US" w:eastAsia="zh-CN"/>
        </w:rPr>
        <w:t>（四）文创产品亟待创新</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旅游商品的销售量小、收入低目前，濮阳内具有设计开发能力的博物馆不多，但区内很多博物馆文创产品同质化严重，文物元素提炼不足，千篇一律、抄袭模仿现象较为严重，销售量和销售收入也不容乐观。</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三、推动博物馆与文化旅游产业融合发展的若干措施</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黑体" w:hAnsi="黑体" w:eastAsia="黑体" w:cs="黑体"/>
          <w:sz w:val="30"/>
          <w:szCs w:val="30"/>
          <w:lang w:val="en-US" w:eastAsia="zh-CN"/>
        </w:rPr>
      </w:pPr>
      <w:r>
        <w:rPr>
          <w:rFonts w:hint="eastAsia" w:ascii="宋体" w:hAnsi="宋体" w:eastAsia="宋体" w:cs="黑体"/>
          <w:sz w:val="24"/>
          <w:szCs w:val="24"/>
          <w:lang w:val="en-US" w:eastAsia="zh-CN"/>
        </w:rPr>
        <w:t>2015年3月20日正式实施的《博物馆条例》，明确博物馆可以从事商业经营活动。发展博物馆旅游与博物馆的公益属性并不矛盾，特别是在博物馆的运营和免费开放经费短缺，人才短缺的情况下，发展博物馆旅游，增加旅游收入，可以弥补博物馆经费短缺和人才待遇低的不利局面。以文化旅游融合发展为研究背景,以濮阳市博物馆为研究对象，探索博物馆历史文化资源旅游活化开发路径。</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（一）博物馆要积极探索创新管理机制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sz w:val="30"/>
          <w:szCs w:val="30"/>
          <w:lang w:val="en-US" w:eastAsia="zh-CN"/>
        </w:rPr>
      </w:pPr>
      <w:r>
        <w:rPr>
          <w:rFonts w:hint="eastAsia" w:ascii="宋体" w:hAnsi="宋体" w:eastAsia="宋体" w:cs="黑体"/>
          <w:sz w:val="24"/>
          <w:szCs w:val="24"/>
          <w:lang w:val="en-US" w:eastAsia="zh-CN"/>
        </w:rPr>
        <w:t>参照国内外成功博物馆案例，如美国大都会博物馆、法国卢浮宫博物馆、俄罗斯艾尔米塔什博物馆、中国民办观复博物馆等，都是采用理事会制度。博物馆建立理事会制度，利于发动对于博物馆事业发展的有志之士参与进来，打通博物馆与外界联系，增强馆与企业、高校以及出版社的沟通合作，创新经营管理方式，释放馆藏资源、人力资源的最大活力。2加强博物馆人力资源管理的创新思路。</w:t>
      </w:r>
      <w:r>
        <w:rPr>
          <w:rFonts w:hint="default" w:ascii="宋体" w:hAnsi="宋体" w:eastAsia="宋体" w:cs="黑体"/>
          <w:sz w:val="24"/>
          <w:szCs w:val="24"/>
          <w:lang w:val="en-US" w:eastAsia="zh-CN"/>
        </w:rPr>
        <w:t>创新管理理念人力资源管理工作不仅要管理工作人员的工作能力还需要更加重视物资回报和精神鼓励。</w:t>
      </w:r>
      <w:r>
        <w:rPr>
          <w:rFonts w:hint="eastAsia" w:ascii="宋体" w:hAnsi="宋体" w:eastAsia="宋体" w:cs="黑体"/>
          <w:sz w:val="24"/>
          <w:szCs w:val="24"/>
          <w:lang w:val="en-US" w:eastAsia="zh-CN"/>
        </w:rPr>
        <w:t>3博物馆去需“行政化”，强“行业专业化”，</w:t>
      </w:r>
      <w:r>
        <w:rPr>
          <w:rFonts w:hint="default" w:ascii="宋体" w:hAnsi="宋体" w:eastAsia="宋体" w:cs="黑体"/>
          <w:sz w:val="24"/>
          <w:szCs w:val="24"/>
          <w:lang w:val="en-US" w:eastAsia="zh-CN"/>
        </w:rPr>
        <w:t>要改变这种管理模式，首先要调整与规范政府与公益性事业单位之间的责、权、利关系，切实转变政府职能。</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（二）加强博物馆人才培养</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长期以来，我国博物馆偏重收藏功能，研究功能以及相关人才得不到足够的重视，这也导致了不少博物馆在文物鉴定、修复和陈展等岗位上的人才短缺，制约了博物馆的持续发展。创新管理理念人力资源管理工作不仅要管理工作人员的工作能力还需要更加重视物资回报和精神鼓励，激发人员参与度。对现有岗位分析，从性质和内容方面优化岗位设置，特别是对于稀缺的文物考古、文物鉴定等领域专家。通过人岗匹配的最优化，发挥人力资源优势，制定契合实际的人才培训大纲文博系统工作存在着知识结构、专业结构上的多样性。</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（三）开发旅游文化创意产业</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黑体" w:hAnsi="黑体" w:eastAsia="黑体" w:cs="黑体"/>
          <w:sz w:val="30"/>
          <w:szCs w:val="30"/>
          <w:lang w:val="en-US" w:eastAsia="zh-CN"/>
        </w:rPr>
      </w:pPr>
      <w:r>
        <w:rPr>
          <w:rFonts w:hint="eastAsia" w:ascii="宋体" w:hAnsi="宋体" w:eastAsia="宋体" w:cs="黑体"/>
          <w:sz w:val="24"/>
          <w:szCs w:val="24"/>
          <w:lang w:val="en-US" w:eastAsia="zh-CN"/>
        </w:rPr>
        <w:t>博物馆文创产品开发有自行开发、外包、与厂商合作开发、市场采购和艺术授权等五种模式，要试验探索多方股份合作机制，与高校、行业协会、企业等社会力量达成设计联动，借助专业的设计力量，以馆藏文物为模型，加大创新力度。在文创产品销售渠道上，要突破馆内商店空间和游客参观时间的限制，学习借鉴故宫博物院的先进经验，运用电商平台开办官网旗舰店或特许授权店，吸引中青年人消费群体。各级文化和旅游部门要积极搭建平台，通过举办文化创意产品设计大赛和产品展、组织企业参加全国性文化展会等措施。濮阳市博物馆近几年注重文创开发，将文物典型图形元素进行提取与创新转化,形成特色鲜明、富有创意、竞争力强的文化创意产品，如：红陶鬶、钱范、好字杯等，并积极参加各省举办的博物馆文创设计大赛，进而宣传我市悠久历史文化，提高我市软实力及知名度。</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（四）充分利用网络媒体</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探讨博物馆发展新业态。要大力推进文物资源的数字化，以大数据．云计算、物联网．互联网，人工智能等先进信息技术手段使文物资源数字化。实现文物值息资源共享开放，把博物馆搬上“云端”,是近年来各地博物馆发展的趋势。在2020年疫情期间,博物馆直播、短视频、在线展览等新媒体的传播方式频频涌现,网络宣传成为博物馆对公众宣传的主渠道。当今社会酒香也怕巷子深，不物不以“稀”为贵，而是以“知”为贵。文旅融合时代博物馆更应强化宣传推广。除了传统宣传手段外,博物馆可在微博、微信平台、抖音、快手等社交网络平台宣传推广,讲好文物展品的故事,利用大数据推送相关社教活动。</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（五）提高观众服务水平</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完善公共服务设施，提升目标观众群体的满意度。博物馆属于人文旅游资源，是旅游者的重要参观景点。博物馆须提供影院、剧场、宜人的餐厅、休息区、书店、宴会厅和绿化园林等博物馆必须能够同时向人类的精神和肉体敞开大门”。博物馆要配套建设停车场、游客服务中心、旅游厕所、休闲中心、书吧等设施，延长游客的游览时间，提高游客接待能力和服务质量。要想达到更好的以文化人的效果,濮阳博物馆还需要大力学习旅游行业的先进经验,以旅游行业标准化来提升博物馆的服务接待水平，让博物馆参观成为全市人民喜爱的文化体验。</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（六）促进文物展览交流合作</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楷体" w:hAnsi="楷体" w:eastAsia="楷体" w:cs="楷体"/>
          <w:b/>
          <w:bCs/>
          <w:color w:val="auto"/>
          <w:sz w:val="30"/>
          <w:szCs w:val="30"/>
          <w:lang w:val="en-US" w:eastAsia="zh-CN"/>
        </w:rPr>
      </w:pPr>
      <w:r>
        <w:rPr>
          <w:rFonts w:hint="eastAsia" w:ascii="宋体" w:hAnsi="宋体" w:eastAsia="宋体" w:cs="黑体"/>
          <w:sz w:val="24"/>
          <w:szCs w:val="24"/>
          <w:lang w:val="en-US" w:eastAsia="zh-CN"/>
        </w:rPr>
        <w:t>建立健全博物馆馆际间的文物交流合作机制。促进博物馆藏品借展和重要展览巡展常态化制度化机制化，盘活文物资源，让文物通过馆际合作和精品展览活起来。濮阳市文化底蕴深厚,博物馆资源丰富,但目前面临管理维护压力大、观众需求研究不透、文化价值挖掘不够、营销品牌彰显不足等问题。要重视观众需求,培育博物馆的产业增长点，发掘文化内涵,打造博物馆文化品牌，实施空间联动。</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（七）重视博物馆旅游者的不同群体需求</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default" w:ascii="宋体" w:hAnsi="宋体" w:eastAsia="宋体" w:cs="黑体"/>
          <w:sz w:val="24"/>
          <w:szCs w:val="24"/>
          <w:lang w:val="en-US" w:eastAsia="zh-CN"/>
        </w:rPr>
        <w:t>博物馆旅游者群体包括儿童少年、白领、残障人士、老年人、高知群体等，这些群体在参观、游览和体验博物馆时，想要在博物馆获取的知识、体验及需求不尽相同。在对博物馆旅游者群体进行研究时，应注重对各类旅游者群体的</w:t>
      </w:r>
      <w:r>
        <w:rPr>
          <w:rFonts w:hint="eastAsia" w:ascii="宋体" w:hAnsi="宋体" w:eastAsia="宋体" w:cs="黑体"/>
          <w:sz w:val="24"/>
          <w:szCs w:val="24"/>
          <w:lang w:val="en-US" w:eastAsia="zh-CN"/>
        </w:rPr>
        <w:t>划分，</w:t>
      </w:r>
      <w:r>
        <w:rPr>
          <w:rFonts w:hint="default" w:ascii="宋体" w:hAnsi="宋体" w:eastAsia="宋体" w:cs="黑体"/>
          <w:sz w:val="24"/>
          <w:szCs w:val="24"/>
          <w:lang w:val="en-US" w:eastAsia="zh-CN"/>
        </w:rPr>
        <w:t>根据不同旅游者群体的需求 ，具体为博物馆的发展提出相应建议，以最大限度地满足博物馆旅游主体旅游者的需求。</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（八）积极打造“文化旅游圈”</w:t>
      </w:r>
    </w:p>
    <w:p>
      <w:pPr>
        <w:pageBreakBefore w:val="0"/>
        <w:widowControl/>
        <w:kinsoku/>
        <w:wordWrap/>
        <w:overflowPunct/>
        <w:topLinePunct w:val="0"/>
        <w:autoSpaceDE/>
        <w:autoSpaceDN/>
        <w:bidi w:val="0"/>
        <w:adjustRightInd w:val="0"/>
        <w:spacing w:line="360" w:lineRule="auto"/>
        <w:ind w:firstLine="480" w:firstLineChars="200"/>
        <w:jc w:val="left"/>
        <w:rPr>
          <w:rFonts w:hint="eastAsia" w:ascii="宋体" w:hAnsi="宋体" w:eastAsia="宋体" w:cs="黑体"/>
          <w:sz w:val="24"/>
          <w:szCs w:val="24"/>
          <w:lang w:val="en-US" w:eastAsia="zh-CN"/>
        </w:rPr>
      </w:pPr>
      <w:r>
        <w:rPr>
          <w:rFonts w:hint="eastAsia" w:ascii="宋体" w:hAnsi="宋体" w:eastAsia="宋体" w:cs="黑体"/>
          <w:sz w:val="24"/>
          <w:szCs w:val="24"/>
          <w:lang w:val="en-US" w:eastAsia="zh-CN"/>
        </w:rPr>
        <w:t>濮阳市博物馆与戚城文物景区、子路坟博物馆、杂技园区、冀鲁豫抗日根据地共建文化旅游圈。以濮阳市博物馆“中华第一龙”所产生的中华龙文化为亮点，打造多个“旅游打卡地”，包括戚城遗址，“造字圣人”仓颉陵和仓颉庙，孔子讲学遗址“学堂岗圣庙”，孔子著名弟子子路的墓祠，宋辽澶渊之战的遗址回銮碑和御井，刘邓大军强渡黄河的将军渡、单拐革命根据地旧址等。濮阳既是中华龙乡，又是杂技之乡，濮阳中华龙文化节和杂技艺术节现已成为河南省具有较大影响的节会和濮阳市代表性的文化品牌。在新时期文化和旅游融合发展的背景下，文化遗址胜迹与旅游产业相结合，共建文化旅游圈，发挥文化与经济协同效应。</w:t>
      </w:r>
    </w:p>
    <w:p>
      <w:pPr>
        <w:pageBreakBefore w:val="0"/>
        <w:numPr>
          <w:ilvl w:val="0"/>
          <w:numId w:val="0"/>
        </w:numPr>
        <w:kinsoku/>
        <w:wordWrap/>
        <w:overflowPunct/>
        <w:topLinePunct w:val="0"/>
        <w:autoSpaceDE/>
        <w:autoSpaceDN/>
        <w:bidi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（九）搭建体验式交流平台</w:t>
      </w:r>
    </w:p>
    <w:p>
      <w:pPr>
        <w:pageBreakBefore w:val="0"/>
        <w:widowControl/>
        <w:kinsoku/>
        <w:wordWrap/>
        <w:overflowPunct/>
        <w:topLinePunct w:val="0"/>
        <w:autoSpaceDE/>
        <w:autoSpaceDN/>
        <w:bidi w:val="0"/>
        <w:adjustRightInd w:val="0"/>
        <w:spacing w:line="360" w:lineRule="auto"/>
        <w:ind w:firstLine="480" w:firstLineChars="200"/>
        <w:jc w:val="left"/>
        <w:rPr>
          <w:rFonts w:hint="default" w:ascii="宋体" w:hAnsi="宋体" w:eastAsia="宋体" w:cs="黑体"/>
          <w:sz w:val="24"/>
          <w:szCs w:val="24"/>
          <w:lang w:val="en-US" w:eastAsia="zh-CN"/>
        </w:rPr>
      </w:pPr>
      <w:r>
        <w:rPr>
          <w:rFonts w:hint="eastAsia" w:ascii="宋体" w:hAnsi="宋体" w:eastAsia="宋体" w:cs="黑体"/>
          <w:sz w:val="24"/>
          <w:szCs w:val="24"/>
          <w:lang w:val="en-US" w:eastAsia="zh-CN"/>
        </w:rPr>
        <w:t>博物馆是共享文明的文化场所，具有社会教育、娱乐的内在属性。目前，博物馆普遍存在走马观花社会教育效率低的问题，仅依靠游览式的陈列展览不足以使人印象深刻，不利于提升旅游口碑。博物馆应积极搭建大众对话交流平台，实践体验式接近我国文物的魅力与蕴含的智慧。例如引进瓷器、玉器、丝绸、传统木雕家具等极具中国文化符号的实践体验区域，从考古学、文物学、馆藏实物的角度阐释这些在我国开文艺先河的璀璨艺术文化，不仅提升游览趣味性，还可丰富馆藏陈展内容题材，突出主题特色，促进文创产品创新发展。</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180" w:beforeAutospacing="0" w:after="60" w:afterAutospacing="0" w:line="360" w:lineRule="auto"/>
        <w:ind w:right="150"/>
        <w:jc w:val="both"/>
        <w:rPr>
          <w:rFonts w:hint="eastAsia" w:ascii="黑体" w:hAnsi="黑体" w:eastAsia="黑体" w:cs="黑体"/>
          <w:b/>
          <w:bCs/>
          <w:kern w:val="2"/>
          <w:sz w:val="30"/>
          <w:szCs w:val="30"/>
          <w:lang w:val="en-US" w:eastAsia="zh-CN" w:bidi="ar-SA"/>
        </w:rPr>
      </w:pPr>
      <w:r>
        <w:rPr>
          <w:rFonts w:hint="eastAsia" w:ascii="黑体" w:hAnsi="黑体" w:eastAsia="黑体" w:cs="黑体"/>
          <w:b/>
          <w:bCs/>
          <w:kern w:val="2"/>
          <w:sz w:val="30"/>
          <w:szCs w:val="30"/>
          <w:lang w:val="en-US" w:eastAsia="zh-CN" w:bidi="ar-SA"/>
        </w:rPr>
        <w:t>结束语</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180" w:beforeAutospacing="0" w:after="60" w:afterAutospacing="0" w:line="360" w:lineRule="auto"/>
        <w:ind w:right="150" w:rightChars="0" w:firstLine="240" w:firstLineChars="100"/>
        <w:jc w:val="both"/>
        <w:rPr>
          <w:rFonts w:hint="eastAsia"/>
          <w:b/>
          <w:sz w:val="36"/>
          <w:szCs w:val="36"/>
          <w:lang w:val="en-US" w:eastAsia="zh-CN"/>
        </w:rPr>
      </w:pPr>
      <w:r>
        <w:rPr>
          <w:rFonts w:hint="eastAsia" w:ascii="Arial" w:hAnsi="Arial" w:eastAsia="宋体" w:cs="Arial"/>
          <w:i w:val="0"/>
          <w:caps w:val="0"/>
          <w:color w:val="333333"/>
          <w:spacing w:val="0"/>
          <w:sz w:val="24"/>
          <w:szCs w:val="24"/>
          <w:shd w:val="clear" w:fill="FFFFFF"/>
          <w:lang w:val="en-US" w:eastAsia="zh-CN"/>
        </w:rPr>
        <w:t xml:space="preserve"> </w:t>
      </w:r>
      <w:r>
        <w:rPr>
          <w:rFonts w:hint="eastAsia" w:ascii="宋体" w:hAnsi="宋体" w:eastAsia="宋体" w:cs="黑体"/>
          <w:kern w:val="2"/>
          <w:sz w:val="24"/>
          <w:szCs w:val="24"/>
          <w:lang w:val="en-US" w:eastAsia="zh-CN" w:bidi="ar-SA"/>
        </w:rPr>
        <w:t xml:space="preserve"> 在文旅融合的大背景下,博物馆作为历史、文化、艺术观赏的文化场所和连接过去和现在的学习平台,成为公共文化服务和旅游产业发展的有效载体。博物馆应充分发挥藏品与展览的独特优势，走文旅融合发展的道路，扩大博物馆影响力，让“活”起来的文物“开口说话”，融合文旅资源，打造“三进一出”的博物馆格局，即“引进有效流量，引进发展基金、引进专业人才、走固化思维”。发展濮阳核心文化。包括杂技文化、石油文化、龙文化、上古文化等城市文化符号，正如习近平总书记提出“博物馆建设不要“千馆一面”，不要追求形式上的大而全，展出的内容要突出特色。”只有突出濮阳特色，把握整体文化核心架构，普惠市民精神文化生活，丰富未成年思想道德教育实践平台，吸引观旅人群参与，才可以真正做到“以馆促旅、以旅育馆”，引领濮阳博物馆事业进入良性循环，或在网络时代成为所谓“爆款”，为打造和谐美丽文明新濮阳形象增光添彩。</w:t>
      </w:r>
    </w:p>
    <w:p>
      <w:pPr>
        <w:ind w:firstLine="3614" w:firstLineChars="1000"/>
        <w:jc w:val="both"/>
        <w:rPr>
          <w:rFonts w:hint="eastAsia"/>
          <w:b/>
          <w:sz w:val="36"/>
          <w:szCs w:val="36"/>
          <w:lang w:val="en-US" w:eastAsia="zh-CN"/>
        </w:rPr>
      </w:pPr>
    </w:p>
    <w:p>
      <w:pPr>
        <w:ind w:firstLine="3614" w:firstLineChars="1000"/>
        <w:jc w:val="both"/>
        <w:rPr>
          <w:rFonts w:hint="eastAsia"/>
          <w:b/>
          <w:sz w:val="36"/>
          <w:szCs w:val="36"/>
          <w:lang w:val="en-US" w:eastAsia="zh-CN"/>
        </w:rPr>
      </w:pPr>
    </w:p>
    <w:p>
      <w:pPr>
        <w:ind w:firstLine="3614" w:firstLineChars="1000"/>
        <w:jc w:val="both"/>
        <w:rPr>
          <w:rFonts w:hint="eastAsia"/>
          <w:b/>
          <w:sz w:val="36"/>
          <w:szCs w:val="36"/>
          <w:lang w:val="en-US" w:eastAsia="zh-CN"/>
        </w:rPr>
      </w:pPr>
      <w:r>
        <w:rPr>
          <w:rFonts w:hint="eastAsia"/>
          <w:b/>
          <w:sz w:val="36"/>
          <w:szCs w:val="36"/>
          <w:lang w:val="en-US" w:eastAsia="zh-CN"/>
        </w:rPr>
        <w:t>参考文献</w:t>
      </w:r>
    </w:p>
    <w:p>
      <w:pPr>
        <w:ind w:firstLine="3614" w:firstLineChars="1000"/>
        <w:jc w:val="both"/>
        <w:rPr>
          <w:rFonts w:hint="eastAsia"/>
          <w:b/>
          <w:sz w:val="36"/>
          <w:szCs w:val="36"/>
          <w:lang w:val="en-US" w:eastAsia="zh-CN"/>
        </w:rPr>
      </w:pPr>
    </w:p>
    <w:p>
      <w:pPr>
        <w:spacing w:line="360" w:lineRule="auto"/>
        <w:rPr>
          <w:rFonts w:hint="default"/>
          <w:szCs w:val="21"/>
          <w:lang w:val="en-US" w:eastAsia="zh-CN"/>
        </w:rPr>
      </w:pPr>
      <w:r>
        <w:rPr>
          <w:rFonts w:hint="eastAsia"/>
          <w:szCs w:val="21"/>
          <w:lang w:val="en-US" w:eastAsia="zh-CN"/>
        </w:rPr>
        <w:t>[1]</w:t>
      </w:r>
      <w:r>
        <w:rPr>
          <w:rFonts w:hint="default"/>
          <w:szCs w:val="21"/>
          <w:lang w:val="en-US" w:eastAsia="zh-CN"/>
        </w:rPr>
        <w:t>王莹 ．我国博物馆旅游的现状与对策［</w:t>
      </w:r>
      <w:r>
        <w:rPr>
          <w:rFonts w:hint="eastAsia"/>
          <w:szCs w:val="21"/>
          <w:lang w:val="en-US" w:eastAsia="zh-CN"/>
        </w:rPr>
        <w:t>J</w:t>
      </w:r>
      <w:r>
        <w:rPr>
          <w:rFonts w:hint="default"/>
          <w:szCs w:val="21"/>
          <w:lang w:val="en-US" w:eastAsia="zh-CN"/>
        </w:rPr>
        <w:t>］ ．商业经济与管理 ，</w:t>
      </w:r>
      <w:r>
        <w:rPr>
          <w:rFonts w:hint="eastAsia"/>
          <w:szCs w:val="21"/>
          <w:lang w:val="en-US" w:eastAsia="zh-CN"/>
        </w:rPr>
        <w:t>1993，（4）</w:t>
      </w:r>
      <w:r>
        <w:rPr>
          <w:rFonts w:hint="default"/>
          <w:szCs w:val="21"/>
          <w:lang w:val="en-US" w:eastAsia="zh-CN"/>
        </w:rPr>
        <w:t>∶</w:t>
      </w:r>
      <w:r>
        <w:rPr>
          <w:rFonts w:hint="eastAsia"/>
          <w:szCs w:val="21"/>
          <w:lang w:val="en-US" w:eastAsia="zh-CN"/>
        </w:rPr>
        <w:t>67-69</w:t>
      </w:r>
      <w:r>
        <w:rPr>
          <w:rFonts w:hint="default"/>
          <w:szCs w:val="21"/>
          <w:lang w:val="en-US" w:eastAsia="zh-CN"/>
        </w:rPr>
        <w:t>．</w:t>
      </w:r>
    </w:p>
    <w:p>
      <w:pPr>
        <w:spacing w:line="360" w:lineRule="auto"/>
        <w:rPr>
          <w:rFonts w:hint="default"/>
          <w:szCs w:val="21"/>
          <w:lang w:val="en-US" w:eastAsia="zh-CN"/>
        </w:rPr>
      </w:pPr>
      <w:r>
        <w:rPr>
          <w:rFonts w:hint="eastAsia"/>
          <w:szCs w:val="21"/>
          <w:lang w:val="en-US" w:eastAsia="zh-CN"/>
        </w:rPr>
        <w:t>[2]</w:t>
      </w:r>
      <w:r>
        <w:rPr>
          <w:rFonts w:hint="default"/>
          <w:szCs w:val="21"/>
          <w:lang w:val="en-US" w:eastAsia="zh-CN"/>
        </w:rPr>
        <w:t xml:space="preserve">王静，王玉霞．北京博物馆文化旅游服务质量提升研究［J］．北京 </w:t>
      </w:r>
    </w:p>
    <w:p>
      <w:pPr>
        <w:spacing w:line="360" w:lineRule="auto"/>
        <w:rPr>
          <w:rFonts w:hint="default"/>
          <w:szCs w:val="21"/>
          <w:lang w:val="en-US" w:eastAsia="zh-CN"/>
        </w:rPr>
      </w:pPr>
      <w:r>
        <w:rPr>
          <w:rFonts w:hint="eastAsia"/>
          <w:szCs w:val="21"/>
          <w:lang w:val="en-US" w:eastAsia="zh-CN"/>
        </w:rPr>
        <w:t>[3]</w:t>
      </w:r>
      <w:r>
        <w:rPr>
          <w:rFonts w:hint="default"/>
          <w:szCs w:val="21"/>
          <w:lang w:val="en-US" w:eastAsia="zh-CN"/>
        </w:rPr>
        <w:t>联合大学学报（人文社会科学版），</w:t>
      </w:r>
      <w:r>
        <w:rPr>
          <w:rFonts w:hint="eastAsia"/>
          <w:szCs w:val="21"/>
          <w:lang w:val="en-US" w:eastAsia="zh-CN"/>
        </w:rPr>
        <w:t>2017，15</w:t>
      </w:r>
      <w:r>
        <w:rPr>
          <w:rFonts w:hint="default"/>
          <w:szCs w:val="21"/>
          <w:lang w:val="en-US" w:eastAsia="zh-CN"/>
        </w:rPr>
        <w:t>（</w:t>
      </w:r>
      <w:r>
        <w:rPr>
          <w:rFonts w:hint="eastAsia"/>
          <w:szCs w:val="21"/>
          <w:lang w:val="en-US" w:eastAsia="zh-CN"/>
        </w:rPr>
        <w:t>3</w:t>
      </w:r>
      <w:r>
        <w:rPr>
          <w:rFonts w:hint="default"/>
          <w:szCs w:val="21"/>
          <w:lang w:val="en-US" w:eastAsia="zh-CN"/>
        </w:rPr>
        <w:t>）∶</w:t>
      </w:r>
      <w:r>
        <w:rPr>
          <w:rFonts w:hint="eastAsia"/>
          <w:szCs w:val="21"/>
          <w:lang w:val="en-US" w:eastAsia="zh-CN"/>
        </w:rPr>
        <w:t>26</w:t>
      </w:r>
      <w:r>
        <w:rPr>
          <w:rFonts w:hint="default"/>
          <w:szCs w:val="21"/>
          <w:lang w:val="en-US" w:eastAsia="zh-CN"/>
        </w:rPr>
        <w:t xml:space="preserve"> －</w:t>
      </w:r>
      <w:r>
        <w:rPr>
          <w:rFonts w:hint="eastAsia"/>
          <w:szCs w:val="21"/>
          <w:lang w:val="en-US" w:eastAsia="zh-CN"/>
        </w:rPr>
        <w:t>30</w:t>
      </w:r>
      <w:r>
        <w:rPr>
          <w:rFonts w:hint="default"/>
          <w:szCs w:val="21"/>
          <w:lang w:val="en-US" w:eastAsia="zh-CN"/>
        </w:rPr>
        <w:t>．</w:t>
      </w:r>
    </w:p>
    <w:p>
      <w:pPr>
        <w:spacing w:line="360" w:lineRule="auto"/>
        <w:rPr>
          <w:rFonts w:hint="default"/>
          <w:szCs w:val="21"/>
          <w:lang w:val="en-US" w:eastAsia="zh-CN"/>
        </w:rPr>
      </w:pPr>
      <w:r>
        <w:rPr>
          <w:rFonts w:hint="default"/>
          <w:szCs w:val="21"/>
          <w:lang w:val="en-US" w:eastAsia="zh-CN"/>
        </w:rPr>
        <w:t>王旌璇．南京市博物馆旅游需求研究［J］．东南大学学报（哲学社会科学版），</w:t>
      </w:r>
      <w:r>
        <w:rPr>
          <w:rFonts w:hint="eastAsia"/>
          <w:szCs w:val="21"/>
          <w:lang w:val="en-US" w:eastAsia="zh-CN"/>
        </w:rPr>
        <w:t>2012</w:t>
      </w:r>
      <w:r>
        <w:rPr>
          <w:rFonts w:hint="default"/>
          <w:szCs w:val="21"/>
          <w:lang w:val="en-US" w:eastAsia="zh-CN"/>
        </w:rPr>
        <w:t>，</w:t>
      </w:r>
      <w:r>
        <w:rPr>
          <w:rFonts w:hint="eastAsia"/>
          <w:szCs w:val="21"/>
          <w:lang w:val="en-US" w:eastAsia="zh-CN"/>
        </w:rPr>
        <w:t>14</w:t>
      </w:r>
      <w:r>
        <w:rPr>
          <w:rFonts w:hint="default"/>
          <w:szCs w:val="21"/>
          <w:lang w:val="en-US" w:eastAsia="zh-CN"/>
        </w:rPr>
        <w:t>（S</w:t>
      </w:r>
      <w:r>
        <w:rPr>
          <w:rFonts w:hint="eastAsia"/>
          <w:szCs w:val="21"/>
          <w:lang w:val="en-US" w:eastAsia="zh-CN"/>
        </w:rPr>
        <w:t>3</w:t>
      </w:r>
      <w:r>
        <w:rPr>
          <w:rFonts w:hint="default"/>
          <w:szCs w:val="21"/>
          <w:lang w:val="en-US" w:eastAsia="zh-CN"/>
        </w:rPr>
        <w:t>）∶</w:t>
      </w:r>
      <w:r>
        <w:rPr>
          <w:rFonts w:hint="eastAsia"/>
          <w:szCs w:val="21"/>
          <w:lang w:val="en-US" w:eastAsia="zh-CN"/>
        </w:rPr>
        <w:t>93</w:t>
      </w:r>
      <w:r>
        <w:rPr>
          <w:rFonts w:hint="default"/>
          <w:szCs w:val="21"/>
          <w:lang w:val="en-US" w:eastAsia="zh-CN"/>
        </w:rPr>
        <w:t xml:space="preserve"> － </w:t>
      </w:r>
      <w:r>
        <w:rPr>
          <w:rFonts w:hint="eastAsia"/>
          <w:szCs w:val="21"/>
          <w:lang w:val="en-US" w:eastAsia="zh-CN"/>
        </w:rPr>
        <w:t>97</w:t>
      </w:r>
      <w:r>
        <w:rPr>
          <w:rFonts w:hint="default"/>
          <w:szCs w:val="21"/>
          <w:lang w:val="en-US" w:eastAsia="zh-CN"/>
        </w:rPr>
        <w:t xml:space="preserve"> ．</w:t>
      </w:r>
    </w:p>
    <w:p>
      <w:pPr>
        <w:spacing w:line="360" w:lineRule="auto"/>
        <w:rPr>
          <w:rFonts w:hint="default"/>
          <w:szCs w:val="21"/>
          <w:lang w:val="en-US" w:eastAsia="zh-CN"/>
        </w:rPr>
      </w:pPr>
      <w:r>
        <w:rPr>
          <w:rFonts w:hint="eastAsia"/>
          <w:szCs w:val="21"/>
          <w:lang w:val="en-US" w:eastAsia="zh-CN"/>
        </w:rPr>
        <w:t>[4]</w:t>
      </w:r>
      <w:r>
        <w:rPr>
          <w:rFonts w:hint="default"/>
          <w:szCs w:val="21"/>
          <w:lang w:val="en-US" w:eastAsia="zh-CN"/>
        </w:rPr>
        <w:t>刘丽华 ．辽宁省博物馆资源调查及旅游开发策略研究［J］．国土与自然资源研究 ，</w:t>
      </w:r>
      <w:r>
        <w:rPr>
          <w:rFonts w:hint="eastAsia"/>
          <w:szCs w:val="21"/>
          <w:lang w:val="en-US" w:eastAsia="zh-CN"/>
        </w:rPr>
        <w:t>2010</w:t>
      </w:r>
      <w:r>
        <w:rPr>
          <w:rFonts w:hint="default"/>
          <w:szCs w:val="21"/>
          <w:lang w:val="en-US" w:eastAsia="zh-CN"/>
        </w:rPr>
        <w:t>，</w:t>
      </w:r>
      <w:r>
        <w:rPr>
          <w:rFonts w:hint="eastAsia"/>
          <w:szCs w:val="21"/>
          <w:lang w:val="en-US" w:eastAsia="zh-CN"/>
        </w:rPr>
        <w:t>（3）</w:t>
      </w:r>
      <w:r>
        <w:rPr>
          <w:rFonts w:hint="default"/>
          <w:szCs w:val="21"/>
          <w:lang w:val="en-US" w:eastAsia="zh-CN"/>
        </w:rPr>
        <w:t>∶</w:t>
      </w:r>
      <w:r>
        <w:rPr>
          <w:rFonts w:hint="eastAsia"/>
          <w:szCs w:val="21"/>
          <w:lang w:val="en-US" w:eastAsia="zh-CN"/>
        </w:rPr>
        <w:t>79</w:t>
      </w:r>
      <w:r>
        <w:rPr>
          <w:rFonts w:hint="default"/>
          <w:szCs w:val="21"/>
          <w:lang w:val="en-US" w:eastAsia="zh-CN"/>
        </w:rPr>
        <w:t>－</w:t>
      </w:r>
      <w:r>
        <w:rPr>
          <w:rFonts w:hint="eastAsia"/>
          <w:szCs w:val="21"/>
          <w:lang w:val="en-US" w:eastAsia="zh-CN"/>
        </w:rPr>
        <w:t>81</w:t>
      </w:r>
      <w:r>
        <w:rPr>
          <w:rFonts w:hint="default"/>
          <w:szCs w:val="21"/>
          <w:lang w:val="en-US" w:eastAsia="zh-CN"/>
        </w:rPr>
        <w:t>．张岚，薛辉 ．博物馆旅游市场特征及开发对策探</w:t>
      </w:r>
      <w:r>
        <w:rPr>
          <w:rFonts w:hint="eastAsia"/>
          <w:szCs w:val="21"/>
          <w:lang w:val="en-US" w:eastAsia="zh-CN"/>
        </w:rPr>
        <w:t>-——</w:t>
      </w:r>
      <w:r>
        <w:rPr>
          <w:rFonts w:hint="default"/>
          <w:szCs w:val="21"/>
          <w:lang w:val="en-US" w:eastAsia="zh-CN"/>
        </w:rPr>
        <w:t>以上海市为例［J］．企业经济，</w:t>
      </w:r>
      <w:r>
        <w:rPr>
          <w:rFonts w:hint="eastAsia"/>
          <w:szCs w:val="21"/>
          <w:lang w:val="en-US" w:eastAsia="zh-CN"/>
        </w:rPr>
        <w:t>2009</w:t>
      </w:r>
      <w:r>
        <w:rPr>
          <w:rFonts w:hint="default"/>
          <w:szCs w:val="21"/>
          <w:lang w:val="en-US" w:eastAsia="zh-CN"/>
        </w:rPr>
        <w:t>，</w:t>
      </w:r>
      <w:r>
        <w:rPr>
          <w:rFonts w:hint="eastAsia"/>
          <w:szCs w:val="21"/>
          <w:lang w:val="en-US" w:eastAsia="zh-CN"/>
        </w:rPr>
        <w:t>（1）</w:t>
      </w:r>
      <w:r>
        <w:rPr>
          <w:rFonts w:hint="default"/>
          <w:szCs w:val="21"/>
          <w:lang w:val="en-US" w:eastAsia="zh-CN"/>
        </w:rPr>
        <w:t>∶</w:t>
      </w:r>
      <w:r>
        <w:rPr>
          <w:rFonts w:hint="eastAsia"/>
          <w:szCs w:val="21"/>
          <w:lang w:val="en-US" w:eastAsia="zh-CN"/>
        </w:rPr>
        <w:t>134</w:t>
      </w:r>
      <w:r>
        <w:rPr>
          <w:rFonts w:hint="default"/>
          <w:szCs w:val="21"/>
          <w:lang w:val="en-US" w:eastAsia="zh-CN"/>
        </w:rPr>
        <w:t>－</w:t>
      </w:r>
      <w:r>
        <w:rPr>
          <w:rFonts w:hint="eastAsia"/>
          <w:szCs w:val="21"/>
          <w:lang w:val="en-US" w:eastAsia="zh-CN"/>
        </w:rPr>
        <w:t>137</w:t>
      </w:r>
      <w:r>
        <w:rPr>
          <w:rFonts w:hint="default"/>
          <w:szCs w:val="21"/>
          <w:lang w:val="en-US" w:eastAsia="zh-CN"/>
        </w:rPr>
        <w:t xml:space="preserve"> ．</w:t>
      </w:r>
    </w:p>
    <w:p>
      <w:pPr>
        <w:spacing w:line="360" w:lineRule="auto"/>
        <w:rPr>
          <w:rFonts w:hint="default"/>
          <w:szCs w:val="21"/>
          <w:lang w:val="en-US" w:eastAsia="zh-CN"/>
        </w:rPr>
      </w:pPr>
      <w:r>
        <w:rPr>
          <w:rFonts w:hint="eastAsia"/>
          <w:szCs w:val="21"/>
          <w:lang w:val="en-US" w:eastAsia="zh-CN"/>
        </w:rPr>
        <w:t>[5]</w:t>
      </w:r>
      <w:r>
        <w:rPr>
          <w:rFonts w:hint="default"/>
          <w:szCs w:val="21"/>
          <w:lang w:val="en-US" w:eastAsia="zh-CN"/>
        </w:rPr>
        <w:t>冯英杰 ，钟水映 ．全域旅游视角下的博物馆文化旅游发展研究</w:t>
      </w:r>
      <w:r>
        <w:rPr>
          <w:rFonts w:hint="eastAsia"/>
          <w:szCs w:val="21"/>
          <w:lang w:val="en-US" w:eastAsia="zh-CN"/>
        </w:rPr>
        <w:t>——</w:t>
      </w:r>
      <w:r>
        <w:rPr>
          <w:rFonts w:hint="default"/>
          <w:szCs w:val="21"/>
          <w:lang w:val="en-US" w:eastAsia="zh-CN"/>
        </w:rPr>
        <w:t>基于游客满意度的调查［J］ ．西北民族大学学报（哲学社会科学版），</w:t>
      </w:r>
      <w:r>
        <w:rPr>
          <w:rFonts w:hint="eastAsia"/>
          <w:szCs w:val="21"/>
          <w:lang w:val="en-US" w:eastAsia="zh-CN"/>
        </w:rPr>
        <w:t>2018</w:t>
      </w:r>
      <w:r>
        <w:rPr>
          <w:rFonts w:hint="default"/>
          <w:szCs w:val="21"/>
          <w:lang w:val="en-US" w:eastAsia="zh-CN"/>
        </w:rPr>
        <w:t>，</w:t>
      </w:r>
      <w:r>
        <w:rPr>
          <w:rFonts w:hint="eastAsia"/>
          <w:szCs w:val="21"/>
          <w:lang w:val="en-US" w:eastAsia="zh-CN"/>
        </w:rPr>
        <w:t>（3）</w:t>
      </w:r>
      <w:r>
        <w:rPr>
          <w:rFonts w:hint="default"/>
          <w:szCs w:val="21"/>
          <w:lang w:val="en-US" w:eastAsia="zh-CN"/>
        </w:rPr>
        <w:t>∶</w:t>
      </w:r>
      <w:r>
        <w:rPr>
          <w:rFonts w:hint="eastAsia"/>
          <w:szCs w:val="21"/>
          <w:lang w:val="en-US" w:eastAsia="zh-CN"/>
        </w:rPr>
        <w:t>66</w:t>
      </w:r>
      <w:r>
        <w:rPr>
          <w:rFonts w:hint="default"/>
          <w:szCs w:val="21"/>
          <w:lang w:val="en-US" w:eastAsia="zh-CN"/>
        </w:rPr>
        <w:t>－</w:t>
      </w:r>
      <w:r>
        <w:rPr>
          <w:rFonts w:hint="eastAsia"/>
          <w:szCs w:val="21"/>
          <w:lang w:val="en-US" w:eastAsia="zh-CN"/>
        </w:rPr>
        <w:t>75</w:t>
      </w:r>
      <w:r>
        <w:rPr>
          <w:rFonts w:hint="default"/>
          <w:szCs w:val="21"/>
          <w:lang w:val="en-US" w:eastAsia="zh-CN"/>
        </w:rPr>
        <w:t>．</w:t>
      </w:r>
    </w:p>
    <w:p>
      <w:pPr>
        <w:spacing w:line="360" w:lineRule="auto"/>
        <w:rPr>
          <w:rFonts w:hint="default"/>
          <w:szCs w:val="21"/>
          <w:lang w:val="en-US" w:eastAsia="zh-CN"/>
        </w:rPr>
      </w:pPr>
      <w:r>
        <w:rPr>
          <w:rFonts w:hint="eastAsia"/>
          <w:szCs w:val="21"/>
          <w:lang w:val="en-US" w:eastAsia="zh-CN"/>
        </w:rPr>
        <w:t>[6]</w:t>
      </w:r>
      <w:r>
        <w:rPr>
          <w:rFonts w:hint="default"/>
          <w:szCs w:val="21"/>
          <w:lang w:val="en-US" w:eastAsia="zh-CN"/>
        </w:rPr>
        <w:t>单延芳 ．贵州省博物馆旅游开发研究 ［J］．贵州社会科学，</w:t>
      </w:r>
      <w:r>
        <w:rPr>
          <w:rFonts w:hint="eastAsia"/>
          <w:szCs w:val="21"/>
          <w:lang w:val="en-US" w:eastAsia="zh-CN"/>
        </w:rPr>
        <w:t>2015</w:t>
      </w:r>
      <w:r>
        <w:rPr>
          <w:rFonts w:hint="default"/>
          <w:szCs w:val="21"/>
          <w:lang w:val="en-US" w:eastAsia="zh-CN"/>
        </w:rPr>
        <w:t>，</w:t>
      </w:r>
      <w:r>
        <w:rPr>
          <w:rFonts w:hint="eastAsia"/>
          <w:szCs w:val="21"/>
          <w:lang w:val="en-US" w:eastAsia="zh-CN"/>
        </w:rPr>
        <w:t>（3）</w:t>
      </w:r>
      <w:r>
        <w:rPr>
          <w:rFonts w:hint="default"/>
          <w:szCs w:val="21"/>
          <w:lang w:val="en-US" w:eastAsia="zh-CN"/>
        </w:rPr>
        <w:t>∶</w:t>
      </w:r>
      <w:r>
        <w:rPr>
          <w:rFonts w:hint="eastAsia"/>
          <w:szCs w:val="21"/>
          <w:lang w:val="en-US" w:eastAsia="zh-CN"/>
        </w:rPr>
        <w:t>106</w:t>
      </w:r>
      <w:r>
        <w:rPr>
          <w:rFonts w:hint="default"/>
          <w:szCs w:val="21"/>
          <w:lang w:val="en-US" w:eastAsia="zh-CN"/>
        </w:rPr>
        <w:t xml:space="preserve">－ </w:t>
      </w:r>
      <w:r>
        <w:rPr>
          <w:rFonts w:hint="eastAsia"/>
          <w:szCs w:val="21"/>
          <w:lang w:val="en-US" w:eastAsia="zh-CN"/>
        </w:rPr>
        <w:t>111</w:t>
      </w:r>
    </w:p>
    <w:p>
      <w:pPr>
        <w:spacing w:line="360" w:lineRule="auto"/>
        <w:rPr>
          <w:rFonts w:hint="default"/>
          <w:szCs w:val="21"/>
          <w:lang w:val="en-US" w:eastAsia="zh-CN"/>
        </w:rPr>
      </w:pPr>
      <w:r>
        <w:rPr>
          <w:rFonts w:hint="eastAsia"/>
          <w:szCs w:val="21"/>
          <w:lang w:val="en-US" w:eastAsia="zh-CN"/>
        </w:rPr>
        <w:t>[7]</w:t>
      </w:r>
      <w:r>
        <w:rPr>
          <w:rFonts w:hint="default"/>
          <w:szCs w:val="21"/>
          <w:lang w:val="en-US" w:eastAsia="zh-CN"/>
        </w:rPr>
        <w:t>徐慧,沈怡丽,陆星良,王丽. 文化创意视角下博物馆 文化历史价值活化研究———以南京博物院为例[ J]. 产业</w:t>
      </w:r>
      <w:r>
        <w:rPr>
          <w:rFonts w:hint="eastAsia"/>
          <w:szCs w:val="21"/>
          <w:lang w:val="en-US" w:eastAsia="zh-CN"/>
        </w:rPr>
        <w:t>科技论坛，2016—（16）：80-83</w:t>
      </w:r>
    </w:p>
    <w:p>
      <w:pPr>
        <w:spacing w:line="360" w:lineRule="auto"/>
        <w:rPr>
          <w:rFonts w:hint="default"/>
          <w:szCs w:val="21"/>
          <w:lang w:val="en-US" w:eastAsia="zh-CN"/>
        </w:rPr>
      </w:pPr>
      <w:r>
        <w:rPr>
          <w:rFonts w:hint="eastAsia"/>
          <w:szCs w:val="21"/>
          <w:lang w:val="en-US" w:eastAsia="zh-CN"/>
        </w:rPr>
        <w:t>[8]</w:t>
      </w:r>
      <w:r>
        <w:rPr>
          <w:rFonts w:hint="default"/>
          <w:szCs w:val="21"/>
          <w:lang w:val="en-US" w:eastAsia="zh-CN"/>
        </w:rPr>
        <w:t>申军波. 基于文化旅游融合的博物馆创新发展路径[N]. 中国旅游报</w:t>
      </w:r>
      <w:r>
        <w:rPr>
          <w:rFonts w:hint="eastAsia"/>
          <w:szCs w:val="21"/>
          <w:lang w:val="en-US" w:eastAsia="zh-CN"/>
        </w:rPr>
        <w:t>，</w:t>
      </w:r>
      <w:r>
        <w:rPr>
          <w:rFonts w:hint="default"/>
          <w:szCs w:val="21"/>
          <w:lang w:val="en-US" w:eastAsia="zh-CN"/>
        </w:rPr>
        <w:t>2018-8-21(3).</w:t>
      </w:r>
    </w:p>
    <w:p>
      <w:pPr>
        <w:spacing w:line="360" w:lineRule="auto"/>
        <w:rPr>
          <w:rFonts w:hint="default"/>
          <w:szCs w:val="21"/>
          <w:lang w:val="en-US" w:eastAsia="zh-CN"/>
        </w:rPr>
      </w:pPr>
      <w:r>
        <w:rPr>
          <w:rFonts w:hint="eastAsia"/>
          <w:szCs w:val="21"/>
          <w:lang w:val="en-US" w:eastAsia="zh-CN"/>
        </w:rPr>
        <w:t>[9]</w:t>
      </w:r>
      <w:r>
        <w:rPr>
          <w:rFonts w:hint="default"/>
          <w:szCs w:val="21"/>
          <w:lang w:val="en-US" w:eastAsia="zh-CN"/>
        </w:rPr>
        <w:t>戴承诺,陆星良,刘明泳.博物馆文化创意产品活化综述[J].产业与科技论坛</w:t>
      </w:r>
      <w:r>
        <w:rPr>
          <w:rFonts w:hint="eastAsia"/>
          <w:szCs w:val="21"/>
          <w:lang w:val="en-US" w:eastAsia="zh-CN"/>
        </w:rPr>
        <w:t>，</w:t>
      </w:r>
      <w:r>
        <w:rPr>
          <w:rFonts w:hint="default"/>
          <w:szCs w:val="21"/>
          <w:lang w:val="en-US" w:eastAsia="zh-CN"/>
        </w:rPr>
        <w:t>2016</w:t>
      </w:r>
      <w:r>
        <w:rPr>
          <w:rFonts w:hint="eastAsia"/>
          <w:szCs w:val="21"/>
          <w:lang w:val="en-US" w:eastAsia="zh-CN"/>
        </w:rPr>
        <w:t>，</w:t>
      </w:r>
      <w:r>
        <w:rPr>
          <w:rFonts w:hint="default"/>
          <w:szCs w:val="21"/>
          <w:lang w:val="en-US" w:eastAsia="zh-CN"/>
        </w:rPr>
        <w:t>(11):90-92.</w:t>
      </w:r>
    </w:p>
    <w:p>
      <w:pPr>
        <w:spacing w:line="360" w:lineRule="auto"/>
        <w:rPr>
          <w:rFonts w:hint="default"/>
          <w:szCs w:val="21"/>
          <w:lang w:val="en-US" w:eastAsia="zh-CN"/>
        </w:rPr>
      </w:pPr>
      <w:r>
        <w:rPr>
          <w:rFonts w:hint="eastAsia"/>
          <w:szCs w:val="21"/>
          <w:lang w:val="en-US" w:eastAsia="zh-CN"/>
        </w:rPr>
        <w:t>[10]</w:t>
      </w:r>
      <w:r>
        <w:rPr>
          <w:rFonts w:hint="default"/>
          <w:szCs w:val="21"/>
          <w:lang w:val="en-US" w:eastAsia="zh-CN"/>
        </w:rPr>
        <w:t>陈添珍.基于“故宫模式”引发的对陕西历史博物馆旅 游文创产品开发的思考 [ J]. 旅游纵览 ( 下半月)</w:t>
      </w:r>
      <w:r>
        <w:rPr>
          <w:rFonts w:hint="eastAsia"/>
          <w:szCs w:val="21"/>
          <w:lang w:val="en-US" w:eastAsia="zh-CN"/>
        </w:rPr>
        <w:t>，</w:t>
      </w:r>
      <w:r>
        <w:rPr>
          <w:rFonts w:hint="default"/>
          <w:szCs w:val="21"/>
          <w:lang w:val="en-US" w:eastAsia="zh-CN"/>
        </w:rPr>
        <w:t xml:space="preserve"> 2017</w:t>
      </w:r>
      <w:r>
        <w:rPr>
          <w:rFonts w:hint="eastAsia"/>
          <w:szCs w:val="21"/>
          <w:lang w:val="en-US" w:eastAsia="zh-CN"/>
        </w:rPr>
        <w:t>，</w:t>
      </w:r>
      <w:r>
        <w:rPr>
          <w:rFonts w:hint="default"/>
          <w:szCs w:val="21"/>
          <w:lang w:val="en-US" w:eastAsia="zh-CN"/>
        </w:rPr>
        <w:t>(10):28.</w:t>
      </w:r>
    </w:p>
    <w:p>
      <w:pPr>
        <w:spacing w:line="360" w:lineRule="auto"/>
        <w:rPr>
          <w:rFonts w:hint="default"/>
          <w:szCs w:val="21"/>
          <w:lang w:val="en-US" w:eastAsia="zh-CN"/>
        </w:rPr>
      </w:pPr>
      <w:r>
        <w:rPr>
          <w:rFonts w:hint="eastAsia"/>
          <w:szCs w:val="21"/>
          <w:lang w:val="en-US" w:eastAsia="zh-CN"/>
        </w:rPr>
        <w:t>[11]</w:t>
      </w:r>
      <w:r>
        <w:rPr>
          <w:rFonts w:hint="default"/>
          <w:szCs w:val="21"/>
          <w:lang w:val="en-US" w:eastAsia="zh-CN"/>
        </w:rPr>
        <w:t>董文珍. 基于涉入理论的博物馆旅游体验与行为意向 研究[D].西安:陕西师范大学硕士毕业论文</w:t>
      </w:r>
      <w:r>
        <w:rPr>
          <w:rFonts w:hint="eastAsia"/>
          <w:szCs w:val="21"/>
          <w:lang w:val="en-US" w:eastAsia="zh-CN"/>
        </w:rPr>
        <w:t>，</w:t>
      </w:r>
      <w:r>
        <w:rPr>
          <w:rFonts w:hint="default"/>
          <w:szCs w:val="21"/>
          <w:lang w:val="en-US" w:eastAsia="zh-CN"/>
        </w:rPr>
        <w:t>2014.</w:t>
      </w:r>
    </w:p>
    <w:p>
      <w:pPr>
        <w:spacing w:line="360" w:lineRule="auto"/>
        <w:rPr>
          <w:rFonts w:hint="default"/>
          <w:szCs w:val="21"/>
          <w:lang w:val="en-US" w:eastAsia="zh-CN"/>
        </w:rPr>
      </w:pPr>
      <w:r>
        <w:rPr>
          <w:rFonts w:hint="eastAsia"/>
          <w:szCs w:val="21"/>
          <w:lang w:val="en-US" w:eastAsia="zh-CN"/>
        </w:rPr>
        <w:t>[12]</w:t>
      </w:r>
      <w:r>
        <w:rPr>
          <w:rFonts w:hint="default"/>
          <w:szCs w:val="21"/>
          <w:lang w:val="en-US" w:eastAsia="zh-CN"/>
        </w:rPr>
        <w:t>张海燕, 王忠云. 基于产业融合的文化旅游业竞争力评价研究[J]. 资源开发与市场</w:t>
      </w:r>
      <w:r>
        <w:rPr>
          <w:rFonts w:hint="eastAsia"/>
          <w:szCs w:val="21"/>
          <w:lang w:val="en-US" w:eastAsia="zh-CN"/>
        </w:rPr>
        <w:t>，</w:t>
      </w:r>
      <w:r>
        <w:rPr>
          <w:rFonts w:hint="default"/>
          <w:szCs w:val="21"/>
          <w:lang w:val="en-US" w:eastAsia="zh-CN"/>
        </w:rPr>
        <w:t>2010</w:t>
      </w:r>
      <w:r>
        <w:rPr>
          <w:rFonts w:hint="eastAsia"/>
          <w:szCs w:val="21"/>
          <w:lang w:val="en-US" w:eastAsia="zh-CN"/>
        </w:rPr>
        <w:t>，</w:t>
      </w:r>
      <w:r>
        <w:rPr>
          <w:rFonts w:hint="default"/>
          <w:szCs w:val="21"/>
          <w:lang w:val="en-US" w:eastAsia="zh-CN"/>
        </w:rPr>
        <w:t xml:space="preserve"> (8):743-746.</w:t>
      </w:r>
    </w:p>
    <w:p>
      <w:pPr>
        <w:spacing w:line="360" w:lineRule="auto"/>
        <w:rPr>
          <w:rFonts w:hint="default"/>
          <w:szCs w:val="21"/>
          <w:lang w:val="en-US" w:eastAsia="zh-CN"/>
        </w:rPr>
      </w:pPr>
      <w:r>
        <w:rPr>
          <w:rFonts w:hint="eastAsia"/>
          <w:szCs w:val="21"/>
          <w:lang w:val="en-US" w:eastAsia="zh-CN"/>
        </w:rPr>
        <w:t>[13]</w:t>
      </w:r>
      <w:r>
        <w:rPr>
          <w:rFonts w:hint="default"/>
          <w:szCs w:val="21"/>
          <w:lang w:val="en-US" w:eastAsia="zh-CN"/>
        </w:rPr>
        <w:t>杨春宇, 邢 洋, 左文超, 肖 宏</w:t>
      </w:r>
      <w:r>
        <w:rPr>
          <w:rFonts w:hint="eastAsia"/>
          <w:szCs w:val="21"/>
          <w:lang w:val="en-US" w:eastAsia="zh-CN"/>
        </w:rPr>
        <w:t>.</w:t>
      </w:r>
      <w:r>
        <w:rPr>
          <w:rFonts w:hint="default"/>
          <w:szCs w:val="21"/>
          <w:lang w:val="en-US" w:eastAsia="zh-CN"/>
        </w:rPr>
        <w:t>高红艳文化旅游产业创新系统集聚研究——基于全国31省市的PEF实证分析[J]</w:t>
      </w:r>
      <w:r>
        <w:rPr>
          <w:rFonts w:hint="eastAsia"/>
          <w:szCs w:val="21"/>
          <w:lang w:val="en-US" w:eastAsia="zh-CN"/>
        </w:rPr>
        <w:t>.旅游学刊 （31）2016.</w:t>
      </w:r>
    </w:p>
    <w:p>
      <w:pPr>
        <w:spacing w:line="360" w:lineRule="auto"/>
        <w:rPr>
          <w:rFonts w:hint="eastAsia"/>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FZHTK--GBK1-0">
    <w:altName w:val="Segoe Print"/>
    <w:panose1 w:val="00000000000000000000"/>
    <w:charset w:val="00"/>
    <w:family w:val="auto"/>
    <w:pitch w:val="default"/>
    <w:sig w:usb0="00000000" w:usb1="00000000" w:usb2="00000000" w:usb3="00000000" w:csb0="00000000" w:csb1="00000000"/>
  </w:font>
  <w:font w:name="Symbol01">
    <w:altName w:val="Segoe Print"/>
    <w:panose1 w:val="00000000000000000000"/>
    <w:charset w:val="00"/>
    <w:family w:val="auto"/>
    <w:pitch w:val="default"/>
    <w:sig w:usb0="00000000" w:usb1="00000000" w:usb2="00000000" w:usb3="00000000" w:csb0="00000000" w:csb1="00000000"/>
  </w:font>
  <w:font w:name="FZSSK--GBK1-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ind w:firstLine="36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III</w: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ind w:firstLine="36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jc w:val="both"/>
      <w:rPr>
        <w:rFonts w:ascii="Calibri" w:hAnsi="Calibri" w:eastAsia="宋体" w:cs="Times New Roman"/>
        <w:kern w:val="2"/>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4EA4"/>
    <w:multiLevelType w:val="singleLevel"/>
    <w:tmpl w:val="4E374EA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462FD"/>
    <w:rsid w:val="035230FC"/>
    <w:rsid w:val="047726DC"/>
    <w:rsid w:val="079040F5"/>
    <w:rsid w:val="08CF3A7E"/>
    <w:rsid w:val="09E44157"/>
    <w:rsid w:val="0CA96333"/>
    <w:rsid w:val="0E757AC5"/>
    <w:rsid w:val="111D25C5"/>
    <w:rsid w:val="12652A77"/>
    <w:rsid w:val="148A166A"/>
    <w:rsid w:val="1A285EDB"/>
    <w:rsid w:val="1BA965E6"/>
    <w:rsid w:val="1DD500B7"/>
    <w:rsid w:val="1EE31572"/>
    <w:rsid w:val="2203342C"/>
    <w:rsid w:val="23495FF9"/>
    <w:rsid w:val="27AD0023"/>
    <w:rsid w:val="2FB71B83"/>
    <w:rsid w:val="36497EF2"/>
    <w:rsid w:val="38A83729"/>
    <w:rsid w:val="3CB33D2B"/>
    <w:rsid w:val="3D543EC9"/>
    <w:rsid w:val="42EB45A3"/>
    <w:rsid w:val="43FF536D"/>
    <w:rsid w:val="45787BB6"/>
    <w:rsid w:val="478B1103"/>
    <w:rsid w:val="50232B82"/>
    <w:rsid w:val="50E668A0"/>
    <w:rsid w:val="56961577"/>
    <w:rsid w:val="57476973"/>
    <w:rsid w:val="5914127E"/>
    <w:rsid w:val="59BB39E7"/>
    <w:rsid w:val="5AEB6249"/>
    <w:rsid w:val="5C21269B"/>
    <w:rsid w:val="5C616EB2"/>
    <w:rsid w:val="63A92321"/>
    <w:rsid w:val="648D434C"/>
    <w:rsid w:val="66C77952"/>
    <w:rsid w:val="6BE969C6"/>
    <w:rsid w:val="6D6434A9"/>
    <w:rsid w:val="75C3362A"/>
    <w:rsid w:val="79AA0246"/>
    <w:rsid w:val="79D462FD"/>
    <w:rsid w:val="7B46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cs="Times New Roman"/>
      <w:b/>
      <w:bCs/>
      <w:kern w:val="44"/>
      <w:sz w:val="28"/>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2020-11-19T01:25:00Z</dcterms:created>
  <dc:creator>找对感觉</dc:creator>
  <cp:lastModifiedBy>找对感觉</cp:lastModifiedBy>
  <dcterms:modified xsi:type="dcterms:W3CDTF">2021-03-14T08:24:21Z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